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AA101" w14:textId="324C297D" w:rsidR="00E53025" w:rsidRDefault="00E53025" w:rsidP="00707D00">
      <w:pPr>
        <w:pStyle w:val="Authors"/>
        <w:spacing w:line="240" w:lineRule="auto"/>
        <w:rPr>
          <w:caps/>
          <w:kern w:val="28"/>
          <w:sz w:val="28"/>
        </w:rPr>
      </w:pPr>
      <w:r w:rsidRPr="00E53025">
        <w:rPr>
          <w:caps/>
          <w:kern w:val="28"/>
          <w:sz w:val="28"/>
        </w:rPr>
        <w:t xml:space="preserve">THE RESIDUAL SKILLS TO </w:t>
      </w:r>
      <w:r w:rsidR="00651C3B">
        <w:rPr>
          <w:caps/>
          <w:kern w:val="28"/>
          <w:sz w:val="28"/>
        </w:rPr>
        <w:t xml:space="preserve">AUGMENT </w:t>
      </w:r>
      <w:r w:rsidRPr="00E53025">
        <w:rPr>
          <w:caps/>
          <w:kern w:val="28"/>
          <w:sz w:val="28"/>
        </w:rPr>
        <w:t>PROPERTY</w:t>
      </w:r>
      <w:r w:rsidR="00651C3B">
        <w:rPr>
          <w:caps/>
          <w:kern w:val="28"/>
          <w:sz w:val="28"/>
        </w:rPr>
        <w:t xml:space="preserve"> VALUATION</w:t>
      </w:r>
    </w:p>
    <w:p w14:paraId="5A28C93D" w14:textId="6A488498" w:rsidR="00593309" w:rsidRDefault="00593309" w:rsidP="00707D00">
      <w:pPr>
        <w:pStyle w:val="Authors"/>
        <w:spacing w:line="240" w:lineRule="auto"/>
      </w:pPr>
      <w:r>
        <w:t>Steven Boyd</w:t>
      </w:r>
      <w:r w:rsidR="00FA5642" w:rsidRPr="00FA5642">
        <w:rPr>
          <w:vertAlign w:val="superscript"/>
        </w:rPr>
        <w:t>1</w:t>
      </w:r>
      <w:r>
        <w:t>, Garrick Small</w:t>
      </w:r>
      <w:r w:rsidR="00FA5642" w:rsidRPr="00FA5642">
        <w:rPr>
          <w:vertAlign w:val="superscript"/>
        </w:rPr>
        <w:t>1</w:t>
      </w:r>
      <w:r>
        <w:t xml:space="preserve"> and Terry Boyd</w:t>
      </w:r>
      <w:r w:rsidR="00FA5642" w:rsidRPr="00FA5642">
        <w:rPr>
          <w:vertAlign w:val="superscript"/>
        </w:rPr>
        <w:t>2</w:t>
      </w:r>
      <w:r>
        <w:t xml:space="preserve"> </w:t>
      </w:r>
    </w:p>
    <w:p w14:paraId="69BD04F2" w14:textId="3A4726BE" w:rsidR="00593309" w:rsidRDefault="00FA5642" w:rsidP="00707D00">
      <w:pPr>
        <w:pStyle w:val="Authors"/>
        <w:spacing w:line="240" w:lineRule="auto"/>
      </w:pPr>
      <w:r w:rsidRPr="00FA5642">
        <w:rPr>
          <w:vertAlign w:val="superscript"/>
        </w:rPr>
        <w:t>1</w:t>
      </w:r>
      <w:r w:rsidR="00593309">
        <w:t xml:space="preserve">CQUniversity and </w:t>
      </w:r>
      <w:r w:rsidRPr="00FA5642">
        <w:rPr>
          <w:vertAlign w:val="superscript"/>
        </w:rPr>
        <w:t>2</w:t>
      </w:r>
      <w:r w:rsidR="00593309">
        <w:t xml:space="preserve">independent </w:t>
      </w:r>
    </w:p>
    <w:p w14:paraId="747E6DB6" w14:textId="77777777" w:rsidR="00DF0692" w:rsidRDefault="00DF0692" w:rsidP="00707D00">
      <w:pPr>
        <w:pStyle w:val="Heading1"/>
        <w:spacing w:line="240" w:lineRule="auto"/>
      </w:pPr>
    </w:p>
    <w:p w14:paraId="3B3F46DD" w14:textId="53796E04" w:rsidR="008E12A6" w:rsidRDefault="008E12A6" w:rsidP="00707D00">
      <w:pPr>
        <w:pStyle w:val="Heading1"/>
        <w:spacing w:line="240" w:lineRule="auto"/>
      </w:pPr>
      <w:r>
        <w:t>Abstr</w:t>
      </w:r>
      <w:r w:rsidRPr="00FC7D67">
        <w:t>act</w:t>
      </w:r>
      <w:r w:rsidR="00496F0D">
        <w:t xml:space="preserve"> </w:t>
      </w:r>
    </w:p>
    <w:p w14:paraId="1970F2F6" w14:textId="426D4358" w:rsidR="00D613BC" w:rsidRPr="00D613BC" w:rsidRDefault="00D613BC" w:rsidP="00707D00">
      <w:pPr>
        <w:pStyle w:val="Abstract"/>
        <w:spacing w:line="240" w:lineRule="auto"/>
      </w:pPr>
      <w:bookmarkStart w:id="0" w:name="_Hlk144320320"/>
      <w:r w:rsidRPr="00D613BC">
        <w:t xml:space="preserve">Artificial intelligence (AI) has the potential to redefine the way we value </w:t>
      </w:r>
      <w:r w:rsidR="007E607E">
        <w:t>property</w:t>
      </w:r>
      <w:r w:rsidRPr="00D613BC">
        <w:t xml:space="preserve">, presenting the contemporary valuer with a new suite of skills to </w:t>
      </w:r>
      <w:r w:rsidR="001B0CCD">
        <w:t>pursue</w:t>
      </w:r>
      <w:r w:rsidRPr="00D613BC">
        <w:t xml:space="preserve">. This research seeks to define the residual skills necessary to complete a valuation in today’s </w:t>
      </w:r>
      <w:bookmarkStart w:id="1" w:name="_Hlk155856375"/>
      <w:r w:rsidRPr="00D613BC">
        <w:t>technology augmented practice</w:t>
      </w:r>
      <w:bookmarkEnd w:id="1"/>
      <w:r w:rsidRPr="00D613BC">
        <w:t xml:space="preserve">. </w:t>
      </w:r>
    </w:p>
    <w:p w14:paraId="41587DA9" w14:textId="3B41AE00" w:rsidR="00987C29" w:rsidRDefault="00D613BC" w:rsidP="00707D00">
      <w:pPr>
        <w:pStyle w:val="Abstract"/>
        <w:spacing w:line="240" w:lineRule="auto"/>
      </w:pPr>
      <w:r w:rsidRPr="00D613BC">
        <w:t xml:space="preserve">This paper commences with a revisit of research into skills development within Australian universities and the emerging role of technology, specifically AI, in preparing valuations. </w:t>
      </w:r>
      <w:bookmarkStart w:id="2" w:name="_Hlk144295348"/>
      <w:r w:rsidRPr="00D613BC">
        <w:t>The latter part of the research presents valuation as a framework, or environment, where tasks and roles are allocated.  The mapping and allocation of tasks requires careful consideration of ecological and symbiotic relationships, between the human valuer and AI. The residual role of the property valuer defines the new skills necessary to complete a practical valuation</w:t>
      </w:r>
      <w:r w:rsidR="00384790">
        <w:t>.</w:t>
      </w:r>
      <w:bookmarkEnd w:id="2"/>
    </w:p>
    <w:bookmarkEnd w:id="0"/>
    <w:p w14:paraId="1B751894" w14:textId="7641DD35" w:rsidR="00384790" w:rsidRDefault="00ED1D42" w:rsidP="00707D00">
      <w:pPr>
        <w:spacing w:line="240" w:lineRule="auto"/>
      </w:pPr>
      <w:r w:rsidRPr="0005361A">
        <w:t xml:space="preserve">Keywords: </w:t>
      </w:r>
      <w:r w:rsidR="001B0CCD" w:rsidRPr="001B0CCD">
        <w:t>Artificial intelligence</w:t>
      </w:r>
      <w:r w:rsidR="001B0CCD">
        <w:t xml:space="preserve">, skills, valuation, </w:t>
      </w:r>
      <w:r w:rsidR="001B0CCD" w:rsidRPr="001B0CCD">
        <w:t>ecological and symbiotic relationships</w:t>
      </w:r>
      <w:r w:rsidR="001B0CCD">
        <w:t xml:space="preserve">, </w:t>
      </w:r>
      <w:r w:rsidR="008C2B08" w:rsidRPr="008C2B08">
        <w:t>Australian universities</w:t>
      </w:r>
      <w:r w:rsidR="008C2B08">
        <w:t>.</w:t>
      </w:r>
    </w:p>
    <w:p w14:paraId="217B050D" w14:textId="7E2E5CF1" w:rsidR="00C0731D" w:rsidRDefault="00C0731D" w:rsidP="00707D00">
      <w:pPr>
        <w:spacing w:line="240" w:lineRule="auto"/>
      </w:pPr>
    </w:p>
    <w:p w14:paraId="77FB9B87" w14:textId="746F7231" w:rsidR="00C0731D" w:rsidRDefault="00C0731D" w:rsidP="00707D00">
      <w:pPr>
        <w:pStyle w:val="Heading1"/>
        <w:spacing w:line="240" w:lineRule="auto"/>
      </w:pPr>
      <w:r>
        <w:t>Introduction</w:t>
      </w:r>
    </w:p>
    <w:p w14:paraId="44355946" w14:textId="7BE17E31" w:rsidR="00AC5F0D" w:rsidRPr="00412743" w:rsidRDefault="00CA579F" w:rsidP="00707D00">
      <w:pPr>
        <w:spacing w:line="240" w:lineRule="auto"/>
        <w:rPr>
          <w:szCs w:val="22"/>
        </w:rPr>
      </w:pPr>
      <w:r w:rsidRPr="00412743">
        <w:rPr>
          <w:szCs w:val="22"/>
        </w:rPr>
        <w:t xml:space="preserve">Artificial intelligence (AI) </w:t>
      </w:r>
      <w:r w:rsidR="00A732D3" w:rsidRPr="00412743">
        <w:rPr>
          <w:szCs w:val="22"/>
        </w:rPr>
        <w:t xml:space="preserve">can </w:t>
      </w:r>
      <w:r w:rsidR="00AC5F0D" w:rsidRPr="00412743">
        <w:rPr>
          <w:szCs w:val="22"/>
        </w:rPr>
        <w:t>perform tasks or make predictions, recommendations or decisions that usually require human intelligence.</w:t>
      </w:r>
      <w:r w:rsidR="0001617C" w:rsidRPr="00412743">
        <w:rPr>
          <w:szCs w:val="22"/>
        </w:rPr>
        <w:t xml:space="preserve"> </w:t>
      </w:r>
      <w:r w:rsidR="00F319E2" w:rsidRPr="00412743">
        <w:rPr>
          <w:szCs w:val="22"/>
        </w:rPr>
        <w:t xml:space="preserve"> </w:t>
      </w:r>
      <w:r w:rsidR="0001617C" w:rsidRPr="00412743">
        <w:rPr>
          <w:szCs w:val="22"/>
        </w:rPr>
        <w:t>AI systems can perform these tasks and make these decisions based on objectives set by humans but without explicit human instructions</w:t>
      </w:r>
      <w:r w:rsidR="00990AD8" w:rsidRPr="00412743">
        <w:rPr>
          <w:szCs w:val="22"/>
        </w:rPr>
        <w:t>.</w:t>
      </w:r>
    </w:p>
    <w:p w14:paraId="208D4C8B" w14:textId="4ACAFFE6" w:rsidR="005A3DA4" w:rsidRPr="00412743" w:rsidRDefault="00F055B3" w:rsidP="00707D00">
      <w:pPr>
        <w:spacing w:line="240" w:lineRule="auto"/>
        <w:rPr>
          <w:szCs w:val="22"/>
        </w:rPr>
      </w:pPr>
      <w:bookmarkStart w:id="3" w:name="_Hlk144465870"/>
      <w:r w:rsidRPr="00412743">
        <w:rPr>
          <w:szCs w:val="22"/>
        </w:rPr>
        <w:t xml:space="preserve">These </w:t>
      </w:r>
      <w:r w:rsidR="006F3E81" w:rsidRPr="00412743">
        <w:rPr>
          <w:szCs w:val="22"/>
        </w:rPr>
        <w:t xml:space="preserve">artificial </w:t>
      </w:r>
      <w:r w:rsidRPr="00412743">
        <w:rPr>
          <w:szCs w:val="22"/>
        </w:rPr>
        <w:t xml:space="preserve">systems </w:t>
      </w:r>
      <w:r w:rsidR="00CA579F" w:rsidRPr="00412743">
        <w:rPr>
          <w:szCs w:val="22"/>
        </w:rPr>
        <w:t>ha</w:t>
      </w:r>
      <w:r w:rsidRPr="00412743">
        <w:rPr>
          <w:szCs w:val="22"/>
        </w:rPr>
        <w:t>ve</w:t>
      </w:r>
      <w:r w:rsidR="00CA579F" w:rsidRPr="00412743">
        <w:rPr>
          <w:szCs w:val="22"/>
        </w:rPr>
        <w:t xml:space="preserve"> the potential to redefine the way we value property, presenting the contemporary valuer with a new suite of skills to pursue. </w:t>
      </w:r>
      <w:r w:rsidR="004B6452" w:rsidRPr="00412743">
        <w:rPr>
          <w:szCs w:val="22"/>
        </w:rPr>
        <w:t xml:space="preserve">For example, </w:t>
      </w:r>
      <w:r w:rsidR="00986CFB" w:rsidRPr="00412743">
        <w:rPr>
          <w:szCs w:val="22"/>
        </w:rPr>
        <w:t xml:space="preserve">machine learning has enhanced </w:t>
      </w:r>
      <w:r w:rsidR="004B6452" w:rsidRPr="00412743">
        <w:rPr>
          <w:szCs w:val="22"/>
        </w:rPr>
        <w:t>automated valuation models</w:t>
      </w:r>
      <w:r w:rsidR="00986CFB" w:rsidRPr="00412743">
        <w:rPr>
          <w:szCs w:val="22"/>
        </w:rPr>
        <w:t xml:space="preserve"> </w:t>
      </w:r>
      <w:r w:rsidR="006754B0" w:rsidRPr="00412743">
        <w:rPr>
          <w:szCs w:val="22"/>
        </w:rPr>
        <w:t xml:space="preserve">and the mass appraisal of property. </w:t>
      </w:r>
      <w:r w:rsidR="00AF43A4" w:rsidRPr="00412743">
        <w:rPr>
          <w:szCs w:val="22"/>
        </w:rPr>
        <w:t xml:space="preserve">Advances in natural language </w:t>
      </w:r>
      <w:r w:rsidR="009775E8" w:rsidRPr="00412743">
        <w:rPr>
          <w:szCs w:val="22"/>
        </w:rPr>
        <w:t xml:space="preserve">understanding and generation has seen systems such as Chat GPT change the </w:t>
      </w:r>
      <w:r w:rsidR="001A02CB" w:rsidRPr="00412743">
        <w:rPr>
          <w:szCs w:val="22"/>
        </w:rPr>
        <w:t>way we write</w:t>
      </w:r>
      <w:r w:rsidR="00556832" w:rsidRPr="00412743">
        <w:rPr>
          <w:szCs w:val="22"/>
        </w:rPr>
        <w:t>, and</w:t>
      </w:r>
      <w:r w:rsidR="00B754E0" w:rsidRPr="00412743">
        <w:rPr>
          <w:szCs w:val="22"/>
        </w:rPr>
        <w:t xml:space="preserve"> potentially tak</w:t>
      </w:r>
      <w:r w:rsidR="00556832" w:rsidRPr="00412743">
        <w:rPr>
          <w:szCs w:val="22"/>
        </w:rPr>
        <w:t xml:space="preserve">e point </w:t>
      </w:r>
      <w:r w:rsidR="008E7C57" w:rsidRPr="00412743">
        <w:rPr>
          <w:szCs w:val="22"/>
        </w:rPr>
        <w:t xml:space="preserve">preparing a </w:t>
      </w:r>
      <w:r w:rsidR="00F67B45" w:rsidRPr="00412743">
        <w:rPr>
          <w:szCs w:val="22"/>
        </w:rPr>
        <w:t xml:space="preserve">valuation report. </w:t>
      </w:r>
      <w:r w:rsidR="009E7E15" w:rsidRPr="00412743">
        <w:rPr>
          <w:szCs w:val="22"/>
        </w:rPr>
        <w:t xml:space="preserve">Moving forward </w:t>
      </w:r>
      <w:r w:rsidR="005A3DA4" w:rsidRPr="00412743">
        <w:rPr>
          <w:szCs w:val="22"/>
        </w:rPr>
        <w:t>substantial advances in AI capabilities</w:t>
      </w:r>
      <w:r w:rsidR="00965E2E" w:rsidRPr="00412743">
        <w:rPr>
          <w:szCs w:val="22"/>
        </w:rPr>
        <w:t>, especially</w:t>
      </w:r>
      <w:r w:rsidR="005A3DA4" w:rsidRPr="00412743">
        <w:rPr>
          <w:szCs w:val="22"/>
        </w:rPr>
        <w:t xml:space="preserve"> robots, </w:t>
      </w:r>
      <w:r w:rsidR="00D5454F" w:rsidRPr="00412743">
        <w:rPr>
          <w:szCs w:val="22"/>
        </w:rPr>
        <w:t xml:space="preserve">computer vision, </w:t>
      </w:r>
      <w:r w:rsidR="0060458B" w:rsidRPr="00412743">
        <w:rPr>
          <w:szCs w:val="22"/>
        </w:rPr>
        <w:t>and</w:t>
      </w:r>
      <w:r w:rsidR="00416D0D" w:rsidRPr="00412743">
        <w:rPr>
          <w:szCs w:val="22"/>
        </w:rPr>
        <w:t xml:space="preserve"> recommender systems</w:t>
      </w:r>
      <w:r w:rsidR="00965E2E" w:rsidRPr="00412743">
        <w:rPr>
          <w:szCs w:val="22"/>
        </w:rPr>
        <w:t>,</w:t>
      </w:r>
      <w:r w:rsidR="00C17CCF" w:rsidRPr="00412743">
        <w:rPr>
          <w:szCs w:val="22"/>
        </w:rPr>
        <w:t xml:space="preserve"> </w:t>
      </w:r>
      <w:r w:rsidR="00211F6D" w:rsidRPr="00412743">
        <w:rPr>
          <w:szCs w:val="22"/>
        </w:rPr>
        <w:t>can enhance or replace physical inspections</w:t>
      </w:r>
      <w:r w:rsidR="00541D9D" w:rsidRPr="00412743">
        <w:rPr>
          <w:szCs w:val="22"/>
        </w:rPr>
        <w:t xml:space="preserve"> and, with </w:t>
      </w:r>
      <w:r w:rsidR="0001093C" w:rsidRPr="00412743">
        <w:rPr>
          <w:szCs w:val="22"/>
        </w:rPr>
        <w:t>appropriate training</w:t>
      </w:r>
      <w:r w:rsidR="0060458B" w:rsidRPr="00412743">
        <w:rPr>
          <w:szCs w:val="22"/>
        </w:rPr>
        <w:t>,</w:t>
      </w:r>
      <w:r w:rsidR="0001093C" w:rsidRPr="00412743">
        <w:rPr>
          <w:szCs w:val="22"/>
        </w:rPr>
        <w:t xml:space="preserve"> bring further depth to property </w:t>
      </w:r>
      <w:r w:rsidR="00094EF5" w:rsidRPr="00412743">
        <w:rPr>
          <w:szCs w:val="22"/>
        </w:rPr>
        <w:t>analysis, establishing</w:t>
      </w:r>
      <w:r w:rsidR="00F80E91" w:rsidRPr="00412743">
        <w:rPr>
          <w:szCs w:val="22"/>
        </w:rPr>
        <w:t xml:space="preserve"> highest and best use</w:t>
      </w:r>
      <w:r w:rsidR="00965E2E" w:rsidRPr="00412743">
        <w:rPr>
          <w:szCs w:val="22"/>
        </w:rPr>
        <w:t xml:space="preserve">, </w:t>
      </w:r>
      <w:r w:rsidR="00F80E91" w:rsidRPr="00412743">
        <w:rPr>
          <w:szCs w:val="22"/>
        </w:rPr>
        <w:t>or assessing value and worth.</w:t>
      </w:r>
    </w:p>
    <w:bookmarkEnd w:id="3"/>
    <w:p w14:paraId="3698D8A2" w14:textId="769F68D0" w:rsidR="00C0731D" w:rsidRPr="00412743" w:rsidRDefault="00CA579F" w:rsidP="00707D00">
      <w:pPr>
        <w:spacing w:line="240" w:lineRule="auto"/>
        <w:rPr>
          <w:szCs w:val="22"/>
        </w:rPr>
      </w:pPr>
      <w:r w:rsidRPr="00412743">
        <w:rPr>
          <w:szCs w:val="22"/>
        </w:rPr>
        <w:t xml:space="preserve">This research seeks to define the residual skills necessary to complete a valuation in today’s technology augmented practice. </w:t>
      </w:r>
      <w:r w:rsidR="001B445F" w:rsidRPr="00412743">
        <w:rPr>
          <w:szCs w:val="22"/>
        </w:rPr>
        <w:t xml:space="preserve">It commences </w:t>
      </w:r>
      <w:r w:rsidRPr="00412743">
        <w:rPr>
          <w:szCs w:val="22"/>
        </w:rPr>
        <w:t>with a revisit of research into skills development within Australian universities and the emerging role of technology, specifically AI, in preparing valuations.</w:t>
      </w:r>
      <w:r w:rsidR="007C1D85" w:rsidRPr="00412743">
        <w:rPr>
          <w:szCs w:val="22"/>
        </w:rPr>
        <w:t xml:space="preserve"> The review commences with a discussion regarding learning, education theories and models.</w:t>
      </w:r>
      <w:r w:rsidR="00D31E3C" w:rsidRPr="00412743">
        <w:rPr>
          <w:szCs w:val="22"/>
        </w:rPr>
        <w:t xml:space="preserve"> It then extends </w:t>
      </w:r>
      <w:r w:rsidR="00173100" w:rsidRPr="00412743">
        <w:rPr>
          <w:szCs w:val="22"/>
        </w:rPr>
        <w:t xml:space="preserve">to AI and </w:t>
      </w:r>
      <w:r w:rsidR="00C90B01" w:rsidRPr="00412743">
        <w:rPr>
          <w:szCs w:val="22"/>
        </w:rPr>
        <w:t>its emerging role in property valuation.</w:t>
      </w:r>
      <w:r w:rsidR="00B55A24" w:rsidRPr="00412743">
        <w:rPr>
          <w:szCs w:val="22"/>
        </w:rPr>
        <w:t xml:space="preserve"> The latter part of the research presents a </w:t>
      </w:r>
      <w:r w:rsidR="00CA45F8" w:rsidRPr="00412743">
        <w:rPr>
          <w:szCs w:val="22"/>
        </w:rPr>
        <w:t xml:space="preserve">property </w:t>
      </w:r>
      <w:r w:rsidR="00B55A24" w:rsidRPr="00412743">
        <w:rPr>
          <w:szCs w:val="22"/>
        </w:rPr>
        <w:t xml:space="preserve">valuation </w:t>
      </w:r>
      <w:r w:rsidR="00CA45F8" w:rsidRPr="00412743">
        <w:rPr>
          <w:szCs w:val="22"/>
        </w:rPr>
        <w:t xml:space="preserve">report </w:t>
      </w:r>
      <w:r w:rsidR="00B55A24" w:rsidRPr="00412743">
        <w:rPr>
          <w:szCs w:val="22"/>
        </w:rPr>
        <w:t>as a framework, or environment, where tasks and roles were allocated.  The mapping and allocation considered the ecological and symbiotic relationships, between the human valuer and AI</w:t>
      </w:r>
      <w:r w:rsidR="00CA45F8" w:rsidRPr="00412743">
        <w:rPr>
          <w:szCs w:val="22"/>
        </w:rPr>
        <w:t>.</w:t>
      </w:r>
    </w:p>
    <w:p w14:paraId="5EFC10E6" w14:textId="2CBF059F" w:rsidR="00B566F0" w:rsidRPr="00412743" w:rsidRDefault="00B566F0" w:rsidP="00707D00">
      <w:pPr>
        <w:pStyle w:val="Heading1"/>
        <w:spacing w:line="240" w:lineRule="auto"/>
      </w:pPr>
    </w:p>
    <w:p w14:paraId="54CFB326" w14:textId="741EDC73" w:rsidR="00C0731D" w:rsidRDefault="00CA579F" w:rsidP="00707D00">
      <w:pPr>
        <w:pStyle w:val="Heading1"/>
        <w:spacing w:line="240" w:lineRule="auto"/>
      </w:pPr>
      <w:r>
        <w:t>Previous research</w:t>
      </w:r>
    </w:p>
    <w:p w14:paraId="465B8494" w14:textId="4638F1F4" w:rsidR="007C44BA" w:rsidRPr="007C44BA" w:rsidRDefault="007C44BA" w:rsidP="00707D00">
      <w:pPr>
        <w:pStyle w:val="Heading2"/>
        <w:spacing w:line="240" w:lineRule="auto"/>
      </w:pPr>
      <w:r w:rsidRPr="007C44BA">
        <w:t xml:space="preserve">Encouraging </w:t>
      </w:r>
      <w:r w:rsidR="00E767C5">
        <w:t>L</w:t>
      </w:r>
      <w:r w:rsidRPr="007C44BA">
        <w:t>earning</w:t>
      </w:r>
    </w:p>
    <w:p w14:paraId="592AC1BC" w14:textId="0C0ABC74" w:rsidR="00E070AC" w:rsidRDefault="00FD2FE8" w:rsidP="00707D00">
      <w:pPr>
        <w:spacing w:line="240" w:lineRule="auto"/>
      </w:pPr>
      <w:r w:rsidRPr="00FD2FE8">
        <w:t xml:space="preserve">The study of learning has been the subject of research by psychologists, with theories of human knowledge </w:t>
      </w:r>
      <w:r w:rsidRPr="001B5D19">
        <w:rPr>
          <w:szCs w:val="22"/>
        </w:rPr>
        <w:t>construction</w:t>
      </w:r>
      <w:r w:rsidRPr="00FD2FE8">
        <w:t xml:space="preserve"> shared and contested.</w:t>
      </w:r>
      <w:r>
        <w:t xml:space="preserve"> </w:t>
      </w:r>
      <w:r w:rsidR="0055350C" w:rsidRPr="0055350C">
        <w:t>Students, by their very nature, are said to be more inclined to adopt either surface or deep learning strategies in higher education (Biggs 1999; Biggs &amp; Tang 2009). The focus of deeper learning is evident in Australian higher education with many institutions adopting, the Biggs and Tang (2009) perspective of good teaching, of ‘getting most students to use the level of cognitive processes needed to achieve the intended outcomes that more academic students use spontaneously’ (p. 11).</w:t>
      </w:r>
      <w:r w:rsidR="00E070AC">
        <w:t xml:space="preserve"> Through property pedagogy research and a review of accredited property programs Boyd (2015) proposes the aim of an Australian property program may be served if their graduates can achieve the following five broad learning outcomes:</w:t>
      </w:r>
    </w:p>
    <w:p w14:paraId="58573F75" w14:textId="3529D9EA" w:rsidR="00E070AC" w:rsidRDefault="00E070AC" w:rsidP="00707D00">
      <w:pPr>
        <w:pStyle w:val="ListParagraph"/>
        <w:numPr>
          <w:ilvl w:val="0"/>
          <w:numId w:val="3"/>
        </w:numPr>
        <w:spacing w:line="240" w:lineRule="auto"/>
      </w:pPr>
      <w:r>
        <w:lastRenderedPageBreak/>
        <w:t>Describe and explain objective theories of property custodianship and the practical skills you require for a career in property.</w:t>
      </w:r>
    </w:p>
    <w:p w14:paraId="262A5681" w14:textId="74579823" w:rsidR="00E070AC" w:rsidRDefault="00E070AC" w:rsidP="00707D00">
      <w:pPr>
        <w:pStyle w:val="ListParagraph"/>
        <w:numPr>
          <w:ilvl w:val="0"/>
          <w:numId w:val="3"/>
        </w:numPr>
        <w:spacing w:line="240" w:lineRule="auto"/>
      </w:pPr>
      <w:r>
        <w:t>Analyse the functioning of property and apply practical skills to make the best decisions in real-life property situations.</w:t>
      </w:r>
    </w:p>
    <w:p w14:paraId="41455506" w14:textId="473954D2" w:rsidR="00E070AC" w:rsidRDefault="00E070AC" w:rsidP="00707D00">
      <w:pPr>
        <w:pStyle w:val="ListParagraph"/>
        <w:numPr>
          <w:ilvl w:val="0"/>
          <w:numId w:val="3"/>
        </w:numPr>
        <w:spacing w:line="240" w:lineRule="auto"/>
      </w:pPr>
      <w:r>
        <w:t>Communicate effectively as a professional with clients and colleagues in addressing real-life property situations.</w:t>
      </w:r>
    </w:p>
    <w:p w14:paraId="1BDBAFEF" w14:textId="24A7FB88" w:rsidR="00E070AC" w:rsidRDefault="00E070AC" w:rsidP="00707D00">
      <w:pPr>
        <w:pStyle w:val="ListParagraph"/>
        <w:numPr>
          <w:ilvl w:val="0"/>
          <w:numId w:val="3"/>
        </w:numPr>
        <w:spacing w:line="240" w:lineRule="auto"/>
      </w:pPr>
      <w:r>
        <w:t>Operate effectively and ethically as a team member in real-life property situations.</w:t>
      </w:r>
    </w:p>
    <w:p w14:paraId="2302FEBD" w14:textId="30DCBC74" w:rsidR="006B70B4" w:rsidRDefault="00E070AC" w:rsidP="00707D00">
      <w:pPr>
        <w:pStyle w:val="ListParagraph"/>
        <w:numPr>
          <w:ilvl w:val="0"/>
          <w:numId w:val="3"/>
        </w:numPr>
        <w:spacing w:line="240" w:lineRule="auto"/>
      </w:pPr>
      <w:r>
        <w:t>Reflect on your role as a property student and initiate transformative practices to guide your actions in an unknown future.</w:t>
      </w:r>
    </w:p>
    <w:p w14:paraId="67E90595" w14:textId="5BF1EF43" w:rsidR="00762EFF" w:rsidRDefault="00EA6B7E" w:rsidP="00707D00">
      <w:pPr>
        <w:spacing w:line="240" w:lineRule="auto"/>
      </w:pPr>
      <w:r>
        <w:t xml:space="preserve">Traditionally </w:t>
      </w:r>
      <w:r w:rsidR="0070591B">
        <w:t xml:space="preserve">designers of property </w:t>
      </w:r>
      <w:r w:rsidR="00412A06">
        <w:t xml:space="preserve">education have focused on the development </w:t>
      </w:r>
      <w:r w:rsidR="001C7AB8">
        <w:t xml:space="preserve">and application </w:t>
      </w:r>
      <w:r w:rsidR="007E7A74">
        <w:t xml:space="preserve">of </w:t>
      </w:r>
      <w:r w:rsidR="00222D17" w:rsidRPr="00222D17">
        <w:t xml:space="preserve">objective theories of property </w:t>
      </w:r>
      <w:r w:rsidR="00B76417">
        <w:t xml:space="preserve">ownership or </w:t>
      </w:r>
      <w:r w:rsidR="00222D17" w:rsidRPr="00222D17">
        <w:t>custodianship</w:t>
      </w:r>
      <w:r w:rsidR="00222D17">
        <w:t xml:space="preserve">, as defined in </w:t>
      </w:r>
      <w:r w:rsidR="00412A06">
        <w:t>learning outcome one</w:t>
      </w:r>
      <w:r w:rsidR="002850C4">
        <w:t xml:space="preserve"> (Boyd </w:t>
      </w:r>
      <w:r w:rsidR="00B3088C">
        <w:t>20</w:t>
      </w:r>
      <w:r w:rsidR="00C60419">
        <w:t>1</w:t>
      </w:r>
      <w:r w:rsidR="00B3088C">
        <w:t>5)</w:t>
      </w:r>
      <w:r w:rsidR="00412A06">
        <w:t>.</w:t>
      </w:r>
      <w:r w:rsidR="007E7A74">
        <w:t xml:space="preserve"> </w:t>
      </w:r>
      <w:r w:rsidR="009F541B">
        <w:t xml:space="preserve">Outcomes </w:t>
      </w:r>
      <w:r w:rsidR="003B0184">
        <w:t>two</w:t>
      </w:r>
      <w:r w:rsidR="009F541B">
        <w:t xml:space="preserve"> through </w:t>
      </w:r>
      <w:r w:rsidR="003B0184">
        <w:t>four</w:t>
      </w:r>
      <w:r w:rsidR="00C60419">
        <w:t xml:space="preserve"> specifically</w:t>
      </w:r>
      <w:r w:rsidR="009F541B">
        <w:t xml:space="preserve"> address skills and attribute</w:t>
      </w:r>
      <w:r w:rsidR="002E0F92">
        <w:t>s</w:t>
      </w:r>
      <w:r w:rsidR="009F541B">
        <w:t xml:space="preserve"> development</w:t>
      </w:r>
      <w:r w:rsidR="00E6236D">
        <w:t xml:space="preserve">, often considered </w:t>
      </w:r>
      <w:r w:rsidR="00BB4892">
        <w:t xml:space="preserve">more practical and applied </w:t>
      </w:r>
      <w:r w:rsidR="002E0F92">
        <w:t xml:space="preserve">in </w:t>
      </w:r>
      <w:r w:rsidR="00BB4892">
        <w:t>nature.</w:t>
      </w:r>
      <w:r w:rsidR="00EE4BB8">
        <w:t xml:space="preserve"> </w:t>
      </w:r>
      <w:r w:rsidR="00BB4892">
        <w:t xml:space="preserve"> </w:t>
      </w:r>
      <w:r w:rsidR="00F10BC0">
        <w:t>These outcomes may have even been regarded as those learned through a graduate program</w:t>
      </w:r>
      <w:r w:rsidR="00C175CA">
        <w:t>, or work integrated learning. To</w:t>
      </w:r>
      <w:r w:rsidR="00401E56">
        <w:t xml:space="preserve"> </w:t>
      </w:r>
      <w:r w:rsidR="00295C58">
        <w:t xml:space="preserve">some academics, </w:t>
      </w:r>
      <w:r w:rsidR="00957933">
        <w:t xml:space="preserve">to </w:t>
      </w:r>
      <w:r w:rsidR="00401E56">
        <w:t xml:space="preserve">place too much attention on these </w:t>
      </w:r>
      <w:r w:rsidR="00133AF5">
        <w:t xml:space="preserve">outcomes comes </w:t>
      </w:r>
      <w:r w:rsidR="00F27074">
        <w:t xml:space="preserve">at a </w:t>
      </w:r>
      <w:r w:rsidR="00762EFF">
        <w:t xml:space="preserve">loss of deeper understanding of analysis and </w:t>
      </w:r>
      <w:r w:rsidR="00F27074">
        <w:t xml:space="preserve">a </w:t>
      </w:r>
      <w:r w:rsidR="00762EFF">
        <w:t>shift in focus toward teaching what Palm and Pauli (2018) refer to as practicalities rather than engaging in deeper, more theoretical knowledge. Wilkinson, Halvitigala, and Antoniades (2018) make similar distinctions as they discuss the future of property education and technological interventions, contrasting training and education as:</w:t>
      </w:r>
    </w:p>
    <w:p w14:paraId="718821F5" w14:textId="4614628F" w:rsidR="00762EFF" w:rsidRDefault="00762EFF" w:rsidP="00707D00">
      <w:pPr>
        <w:pStyle w:val="Quote"/>
        <w:spacing w:line="240" w:lineRule="auto"/>
        <w:ind w:right="397"/>
      </w:pPr>
      <w:r>
        <w:t xml:space="preserve">…training involves learning how to use a technology or software, whereas education provides a deeper understanding of fundamental theories and the ability to question and continuously learn, </w:t>
      </w:r>
      <w:r w:rsidR="000B2697">
        <w:t>evolve,</w:t>
      </w:r>
      <w:r>
        <w:t xml:space="preserve"> and develop deeper understanding over time. It should be the case that universities retain this education role and do not become training [</w:t>
      </w:r>
      <w:proofErr w:type="spellStart"/>
      <w:r>
        <w:t>centers</w:t>
      </w:r>
      <w:proofErr w:type="spellEnd"/>
      <w:r>
        <w:t>]. (Wilkinson et al. 2018, p.397)</w:t>
      </w:r>
    </w:p>
    <w:p w14:paraId="197FC445" w14:textId="0E8BA560" w:rsidR="009870DC" w:rsidRDefault="00762EFF" w:rsidP="00707D00">
      <w:pPr>
        <w:spacing w:line="240" w:lineRule="auto"/>
      </w:pPr>
      <w:r>
        <w:t>In analysing South African property curriculum, Mooya (2015) is critical of the “how-to” philosophy of vocational education being prescriptively applied to the learning of valuation methodology. Specifically, he suggests that, by aligning each property type with a valuation approach, there is a loss of broad conceptual knowledge that should be the hallmark of university education (Mooya 2015).</w:t>
      </w:r>
    </w:p>
    <w:p w14:paraId="57AE424A" w14:textId="1652BE6E" w:rsidR="00957933" w:rsidRDefault="00C2787E" w:rsidP="00707D00">
      <w:pPr>
        <w:spacing w:line="240" w:lineRule="auto"/>
      </w:pPr>
      <w:r>
        <w:t xml:space="preserve">While </w:t>
      </w:r>
      <w:r w:rsidR="00651A2F">
        <w:t xml:space="preserve">those designing education and learning may have an interest in </w:t>
      </w:r>
      <w:r w:rsidR="0036580F">
        <w:t xml:space="preserve">developing the graduates a </w:t>
      </w:r>
      <w:r w:rsidR="00304E2B">
        <w:t xml:space="preserve">curious scholar employing deeper </w:t>
      </w:r>
      <w:r w:rsidR="00304E2B" w:rsidRPr="00304E2B">
        <w:t>cognitive processes</w:t>
      </w:r>
      <w:r w:rsidR="00304E2B">
        <w:t xml:space="preserve">, </w:t>
      </w:r>
      <w:r w:rsidR="003D0867">
        <w:t xml:space="preserve">higher </w:t>
      </w:r>
      <w:r w:rsidR="002B09B3">
        <w:t xml:space="preserve">education in Australia </w:t>
      </w:r>
      <w:r w:rsidR="005F6D9E">
        <w:t xml:space="preserve">is being </w:t>
      </w:r>
      <w:r w:rsidR="000E3C1C">
        <w:t xml:space="preserve">directed towards </w:t>
      </w:r>
      <w:r w:rsidR="00176622">
        <w:t>provid</w:t>
      </w:r>
      <w:r w:rsidR="000E3C1C">
        <w:t>ing</w:t>
      </w:r>
      <w:r w:rsidR="00176622">
        <w:t xml:space="preserve"> </w:t>
      </w:r>
      <w:r w:rsidR="00CA6FEC">
        <w:t>workplace ready graduates</w:t>
      </w:r>
      <w:r w:rsidR="00176622">
        <w:t xml:space="preserve">.  This discussion and justification for </w:t>
      </w:r>
      <w:r w:rsidR="008759FA">
        <w:t xml:space="preserve">change to </w:t>
      </w:r>
      <w:r w:rsidR="00B2082D">
        <w:t>universit</w:t>
      </w:r>
      <w:r w:rsidR="008759FA">
        <w:t>y</w:t>
      </w:r>
      <w:r w:rsidR="00B2082D">
        <w:t xml:space="preserve"> fund</w:t>
      </w:r>
      <w:r w:rsidR="008759FA">
        <w:t xml:space="preserve">ing </w:t>
      </w:r>
      <w:r w:rsidR="003F63CA">
        <w:t xml:space="preserve">is addressed in </w:t>
      </w:r>
      <w:r w:rsidR="00136FCB">
        <w:t xml:space="preserve">nationally led </w:t>
      </w:r>
      <w:r w:rsidR="00A81B1B">
        <w:t xml:space="preserve">workplace ready </w:t>
      </w:r>
      <w:r w:rsidR="00136FCB">
        <w:t xml:space="preserve">program </w:t>
      </w:r>
      <w:r w:rsidR="00D560E4">
        <w:t xml:space="preserve">materials </w:t>
      </w:r>
      <w:r w:rsidR="003F63CA">
        <w:t>including the Standing Committee on Education and Employment (Australian Government</w:t>
      </w:r>
      <w:r w:rsidR="00D560E4">
        <w:t xml:space="preserve"> 2023) with</w:t>
      </w:r>
      <w:r w:rsidR="003F63CA">
        <w:t xml:space="preserve"> </w:t>
      </w:r>
    </w:p>
    <w:p w14:paraId="4E6494CB" w14:textId="2DA2266F" w:rsidR="00145F22" w:rsidRPr="00D560E4" w:rsidRDefault="00145F22" w:rsidP="00707D00">
      <w:pPr>
        <w:pStyle w:val="Quote"/>
        <w:spacing w:line="240" w:lineRule="auto"/>
        <w:ind w:right="397"/>
      </w:pPr>
      <w:r w:rsidRPr="00D560E4">
        <w:t>Australia needs better performing</w:t>
      </w:r>
      <w:r w:rsidR="00073614" w:rsidRPr="00D560E4">
        <w:t xml:space="preserve"> </w:t>
      </w:r>
      <w:r w:rsidRPr="00D560E4">
        <w:t>universities with increased focus on the national interest, and to ensure students and</w:t>
      </w:r>
      <w:r w:rsidR="00073614" w:rsidRPr="00D560E4">
        <w:t xml:space="preserve"> </w:t>
      </w:r>
      <w:r w:rsidRPr="00D560E4">
        <w:t>universities are incentivised to focus on work relevant qualifications that will support</w:t>
      </w:r>
      <w:r w:rsidR="0037391B" w:rsidRPr="00D560E4">
        <w:t xml:space="preserve"> </w:t>
      </w:r>
      <w:r w:rsidRPr="00D560E4">
        <w:t>growth in a tertiary qualified workforce.</w:t>
      </w:r>
      <w:r w:rsidR="0037391B" w:rsidRPr="00D560E4">
        <w:t xml:space="preserve"> (p.57)</w:t>
      </w:r>
    </w:p>
    <w:p w14:paraId="3AA6968D" w14:textId="539F66F6" w:rsidR="00FF12E7" w:rsidRDefault="00120B8E" w:rsidP="00707D00">
      <w:pPr>
        <w:spacing w:line="240" w:lineRule="auto"/>
      </w:pPr>
      <w:r>
        <w:t xml:space="preserve">The Standing Committee </w:t>
      </w:r>
      <w:r w:rsidR="00143577">
        <w:t xml:space="preserve">specifically refer to </w:t>
      </w:r>
      <w:r w:rsidR="004A20DB">
        <w:t>demand for</w:t>
      </w:r>
      <w:r w:rsidR="00735AB1">
        <w:t xml:space="preserve"> </w:t>
      </w:r>
      <w:r w:rsidR="00FD1C4A">
        <w:t>job ready</w:t>
      </w:r>
      <w:r w:rsidR="00735AB1">
        <w:t xml:space="preserve"> graduates in health care, teaching</w:t>
      </w:r>
      <w:r w:rsidR="00157ACC">
        <w:t>,</w:t>
      </w:r>
      <w:r w:rsidR="00735AB1">
        <w:t xml:space="preserve"> and STEM related fields, including engineering and IT</w:t>
      </w:r>
      <w:r w:rsidR="004A20DB">
        <w:t xml:space="preserve">. </w:t>
      </w:r>
      <w:r w:rsidR="006D79B5">
        <w:t xml:space="preserve">They also touch on </w:t>
      </w:r>
      <w:r w:rsidR="00FF12E7">
        <w:t>job automation and the skills presenting</w:t>
      </w:r>
      <w:r w:rsidR="005A3B0C">
        <w:t xml:space="preserve"> an</w:t>
      </w:r>
      <w:r w:rsidR="00FF12E7">
        <w:t xml:space="preserve"> ‘increase in automated systems raising task complexity and therefore requiring higher skill</w:t>
      </w:r>
      <w:r w:rsidR="00F95DE3">
        <w:t xml:space="preserve"> </w:t>
      </w:r>
      <w:r w:rsidR="00FF12E7">
        <w:t>levels for entry-level positions</w:t>
      </w:r>
      <w:r w:rsidR="005A3B0C">
        <w:t>’ (p.</w:t>
      </w:r>
      <w:r w:rsidR="00FF12E7">
        <w:t>16</w:t>
      </w:r>
      <w:r w:rsidR="00E172BC">
        <w:t xml:space="preserve">). The </w:t>
      </w:r>
      <w:r w:rsidR="008B0648">
        <w:t>higher skill levels are not explained further but are said to relate to</w:t>
      </w:r>
      <w:r w:rsidR="00F25DCA">
        <w:t xml:space="preserve"> </w:t>
      </w:r>
      <w:r w:rsidR="00AA400E">
        <w:t xml:space="preserve">STEM knowledge as well as being </w:t>
      </w:r>
      <w:r w:rsidR="00AA400E" w:rsidRPr="00AA400E">
        <w:t>literate, numerate</w:t>
      </w:r>
      <w:r w:rsidR="00F207EA" w:rsidRPr="00AA400E">
        <w:t>,</w:t>
      </w:r>
      <w:r w:rsidR="00AA400E" w:rsidRPr="00AA400E">
        <w:t xml:space="preserve"> and digitally literate</w:t>
      </w:r>
      <w:r w:rsidR="008B0648">
        <w:t xml:space="preserve"> </w:t>
      </w:r>
      <w:r w:rsidR="00AA400E">
        <w:t>(Australian Government 2023).</w:t>
      </w:r>
    </w:p>
    <w:p w14:paraId="31EFA0CE" w14:textId="4908AA9B" w:rsidR="00CA579F" w:rsidRDefault="00CA579F" w:rsidP="00707D00">
      <w:pPr>
        <w:pStyle w:val="Heading2"/>
        <w:spacing w:line="240" w:lineRule="auto"/>
      </w:pPr>
      <w:r>
        <w:t xml:space="preserve">Skills </w:t>
      </w:r>
      <w:r w:rsidR="00D4209C">
        <w:t>development in Australian Universities</w:t>
      </w:r>
    </w:p>
    <w:p w14:paraId="4A93E869" w14:textId="0892434E" w:rsidR="00717C78" w:rsidRDefault="00717C78" w:rsidP="00707D00">
      <w:pPr>
        <w:spacing w:line="240" w:lineRule="auto"/>
      </w:pPr>
      <w:r>
        <w:t xml:space="preserve">In assessing competencies, Poon, </w:t>
      </w:r>
      <w:proofErr w:type="spellStart"/>
      <w:r>
        <w:t>Hoxley</w:t>
      </w:r>
      <w:proofErr w:type="spellEnd"/>
      <w:r>
        <w:t xml:space="preserve"> and Fuchs (2011) and Poon and Brownlow (2014) distinguish between knowledge, skills</w:t>
      </w:r>
      <w:r w:rsidR="00F207EA">
        <w:t>,</w:t>
      </w:r>
      <w:r>
        <w:t xml:space="preserve"> and attributes. In a similar study, </w:t>
      </w:r>
      <w:r w:rsidR="008029AF" w:rsidRPr="008029AF">
        <w:t xml:space="preserve">Tu, Weinstein, Worzala, </w:t>
      </w:r>
      <w:r w:rsidR="00C26415">
        <w:t xml:space="preserve">and </w:t>
      </w:r>
      <w:r w:rsidR="008029AF" w:rsidRPr="008029AF">
        <w:t>Lukens</w:t>
      </w:r>
      <w:r w:rsidR="00C26415">
        <w:t xml:space="preserve"> (</w:t>
      </w:r>
      <w:r w:rsidR="008029AF" w:rsidRPr="008029AF">
        <w:t>2009</w:t>
      </w:r>
      <w:r w:rsidR="00C26415">
        <w:t xml:space="preserve">) </w:t>
      </w:r>
      <w:r>
        <w:t>group knowledge, skills</w:t>
      </w:r>
      <w:r w:rsidR="00157ACC">
        <w:t>,</w:t>
      </w:r>
      <w:r>
        <w:t xml:space="preserve"> and attributes in broader term as ‘skills and competencies’. The variation in interpretations is not specific to the discipline of property education but rather is regarded by some as a systemic issue in Australian higher education (Barrie 2006). According to Barrie, university communities have struggled to identify the combination of skills, attributes and knowledge to include in statements of graduate outcomes. While Barrie attributes the issue to factors including a misinterpretation of what constitutes generic graduate attributes, he cites Bowden et al. (2000) in defining his view of graduate attributes, as:</w:t>
      </w:r>
    </w:p>
    <w:p w14:paraId="2747DE49" w14:textId="77777777" w:rsidR="00717C78" w:rsidRDefault="00717C78" w:rsidP="00707D00">
      <w:pPr>
        <w:pStyle w:val="Quote"/>
        <w:spacing w:line="240" w:lineRule="auto"/>
        <w:ind w:right="397"/>
      </w:pPr>
      <w:r>
        <w:t xml:space="preserve">the qualities, skills and understandings a university community agrees its students should develop during their time with the institution. These attributes include but go beyond the disciplinary expertise or technical knowledge that has traditionally formed the core of most university courses. </w:t>
      </w:r>
      <w:r>
        <w:lastRenderedPageBreak/>
        <w:t xml:space="preserve">They are qualities that also prepare graduates as agents of social good in an unknown future. </w:t>
      </w:r>
      <w:r w:rsidRPr="00BA28F5">
        <w:t>(Bowden et al. 2000</w:t>
      </w:r>
      <w:r>
        <w:t>,</w:t>
      </w:r>
      <w:r w:rsidRPr="00BA28F5">
        <w:t xml:space="preserve"> cited in Barrie 2006, p.</w:t>
      </w:r>
      <w:r>
        <w:t xml:space="preserve"> </w:t>
      </w:r>
      <w:r w:rsidRPr="00BA28F5">
        <w:t>217)</w:t>
      </w:r>
    </w:p>
    <w:p w14:paraId="0B275DB4" w14:textId="77777777" w:rsidR="00717C78" w:rsidRDefault="00717C78" w:rsidP="00707D00">
      <w:pPr>
        <w:spacing w:line="240" w:lineRule="auto"/>
      </w:pPr>
      <w:r>
        <w:t>For literary purposes, competencies, in this review, have been considered in two categor</w:t>
      </w:r>
      <w:r w:rsidRPr="00201E99">
        <w:t>ies:</w:t>
      </w:r>
      <w:r>
        <w:t xml:space="preserve"> ‘skills and attributes’ and ‘knowledge’.</w:t>
      </w:r>
    </w:p>
    <w:p w14:paraId="00428B4D" w14:textId="53462DD0" w:rsidR="00717C78" w:rsidRPr="00F97126" w:rsidRDefault="00717C78" w:rsidP="00707D00">
      <w:pPr>
        <w:pStyle w:val="Heading3"/>
        <w:spacing w:line="240" w:lineRule="auto"/>
      </w:pPr>
      <w:r w:rsidRPr="00F97126">
        <w:t xml:space="preserve">Skills and </w:t>
      </w:r>
      <w:r w:rsidR="00E767C5">
        <w:t>A</w:t>
      </w:r>
      <w:r w:rsidRPr="00F97126">
        <w:t xml:space="preserve">ttributes of </w:t>
      </w:r>
      <w:r w:rsidR="00E767C5">
        <w:t>G</w:t>
      </w:r>
      <w:r w:rsidRPr="00F97126">
        <w:t>raduates</w:t>
      </w:r>
    </w:p>
    <w:p w14:paraId="13E6B256" w14:textId="5F85B7EB" w:rsidR="00717C78" w:rsidRDefault="00717C78" w:rsidP="00707D00">
      <w:pPr>
        <w:spacing w:line="240" w:lineRule="auto"/>
      </w:pPr>
      <w:r>
        <w:t xml:space="preserve">Tu et al. (2009) sought to test the empirical findings of Weinstein and Worzala (2008) via an online survey based on the authors’ prior empirical findings, to uncover the best ways to educate future property professionals. While the study focused on Northern American graduates of real estate schools, the findings, with respect to desired critical skills, would appear to be universal. Tu et al. (2009) tested 11 set skills and competencies against the preferences of stakeholders including faculty, students, </w:t>
      </w:r>
      <w:r w:rsidR="005077F4">
        <w:t>graduates,</w:t>
      </w:r>
      <w:r>
        <w:t xml:space="preserve"> and board members. On average, they found the top three student skills, as rated on a five-point Likert scale, comprised critical thinking, comprehensive knowledge of business, and quantitative/financial analysis skills. The c</w:t>
      </w:r>
      <w:r w:rsidRPr="00733410">
        <w:t xml:space="preserve">omparison of </w:t>
      </w:r>
      <w:r>
        <w:t>s</w:t>
      </w:r>
      <w:r w:rsidRPr="00733410">
        <w:t xml:space="preserve">kills and </w:t>
      </w:r>
      <w:r>
        <w:t>c</w:t>
      </w:r>
      <w:r w:rsidRPr="00733410">
        <w:t xml:space="preserve">ompetencies by </w:t>
      </w:r>
      <w:r>
        <w:t>s</w:t>
      </w:r>
      <w:r w:rsidRPr="00733410">
        <w:t>takeholders</w:t>
      </w:r>
      <w:r>
        <w:t>,</w:t>
      </w:r>
      <w:r w:rsidRPr="00733410">
        <w:t xml:space="preserve"> </w:t>
      </w:r>
      <w:r>
        <w:t>as found by Tu et al. (2009), is re-presented in Table1.</w:t>
      </w:r>
    </w:p>
    <w:p w14:paraId="14544AEA" w14:textId="65021238" w:rsidR="00717C78" w:rsidRPr="00B16614" w:rsidRDefault="00717C78" w:rsidP="00707D00">
      <w:pPr>
        <w:pStyle w:val="Tablecaption"/>
        <w:spacing w:line="240" w:lineRule="auto"/>
      </w:pPr>
      <w:bookmarkStart w:id="4" w:name="_Ref408838947"/>
      <w:bookmarkStart w:id="5" w:name="_Toc408860169"/>
      <w:bookmarkStart w:id="6" w:name="_Toc429572464"/>
      <w:r w:rsidRPr="00B16614">
        <w:t xml:space="preserve">Table </w:t>
      </w:r>
      <w:bookmarkEnd w:id="4"/>
      <w:r w:rsidR="001B2FDE" w:rsidRPr="00B16614">
        <w:t xml:space="preserve">1: </w:t>
      </w:r>
      <w:r w:rsidRPr="00B16614">
        <w:t>Skills and Competencies by Stakeholders</w:t>
      </w:r>
      <w:bookmarkEnd w:id="5"/>
      <w:bookmarkEnd w:id="6"/>
    </w:p>
    <w:tbl>
      <w:tblPr>
        <w:tblW w:w="9211" w:type="dxa"/>
        <w:jc w:val="center"/>
        <w:tblBorders>
          <w:top w:val="single" w:sz="4" w:space="0" w:color="auto"/>
          <w:bottom w:val="single" w:sz="4" w:space="0" w:color="auto"/>
        </w:tblBorders>
        <w:tblLayout w:type="fixed"/>
        <w:tblLook w:val="04A0" w:firstRow="1" w:lastRow="0" w:firstColumn="1" w:lastColumn="0" w:noHBand="0" w:noVBand="1"/>
      </w:tblPr>
      <w:tblGrid>
        <w:gridCol w:w="3047"/>
        <w:gridCol w:w="983"/>
        <w:gridCol w:w="984"/>
        <w:gridCol w:w="984"/>
        <w:gridCol w:w="984"/>
        <w:gridCol w:w="984"/>
        <w:gridCol w:w="1245"/>
      </w:tblGrid>
      <w:tr w:rsidR="00717C78" w:rsidRPr="00E767C5" w14:paraId="25000E90" w14:textId="77777777" w:rsidTr="00EF15BA">
        <w:trPr>
          <w:trHeight w:val="232"/>
          <w:jc w:val="center"/>
        </w:trPr>
        <w:tc>
          <w:tcPr>
            <w:tcW w:w="3047" w:type="dxa"/>
            <w:tcBorders>
              <w:top w:val="single" w:sz="2" w:space="0" w:color="auto"/>
              <w:left w:val="single" w:sz="2" w:space="0" w:color="auto"/>
              <w:bottom w:val="single" w:sz="2" w:space="0" w:color="auto"/>
              <w:right w:val="single" w:sz="2" w:space="0" w:color="auto"/>
            </w:tcBorders>
            <w:vAlign w:val="center"/>
          </w:tcPr>
          <w:p w14:paraId="00CAA14D" w14:textId="77777777" w:rsidR="00717C78" w:rsidRPr="00E767C5" w:rsidRDefault="00717C78" w:rsidP="00707D00">
            <w:pPr>
              <w:pStyle w:val="TableText"/>
              <w:spacing w:line="240" w:lineRule="auto"/>
              <w:rPr>
                <w:b/>
                <w:bCs/>
                <w:sz w:val="20"/>
                <w:szCs w:val="20"/>
              </w:rPr>
            </w:pPr>
            <w:r w:rsidRPr="00E767C5">
              <w:rPr>
                <w:b/>
                <w:bCs/>
                <w:sz w:val="20"/>
                <w:szCs w:val="20"/>
              </w:rPr>
              <w:t>Student skill</w:t>
            </w:r>
          </w:p>
        </w:tc>
        <w:tc>
          <w:tcPr>
            <w:tcW w:w="983" w:type="dxa"/>
            <w:tcBorders>
              <w:top w:val="single" w:sz="2" w:space="0" w:color="auto"/>
              <w:left w:val="single" w:sz="2" w:space="0" w:color="auto"/>
              <w:bottom w:val="single" w:sz="2" w:space="0" w:color="auto"/>
              <w:right w:val="single" w:sz="2" w:space="0" w:color="auto"/>
            </w:tcBorders>
          </w:tcPr>
          <w:p w14:paraId="789AA5AC" w14:textId="77777777" w:rsidR="00717C78" w:rsidRPr="00E767C5" w:rsidRDefault="00717C78" w:rsidP="00707D00">
            <w:pPr>
              <w:pStyle w:val="TableText"/>
              <w:spacing w:line="240" w:lineRule="auto"/>
              <w:rPr>
                <w:b/>
                <w:bCs/>
                <w:sz w:val="20"/>
                <w:szCs w:val="20"/>
              </w:rPr>
            </w:pPr>
            <w:r w:rsidRPr="00E767C5">
              <w:rPr>
                <w:b/>
                <w:bCs/>
                <w:sz w:val="20"/>
                <w:szCs w:val="20"/>
              </w:rPr>
              <w:t>Faculty/</w:t>
            </w:r>
            <w:r w:rsidRPr="00E767C5">
              <w:rPr>
                <w:b/>
                <w:bCs/>
                <w:sz w:val="20"/>
                <w:szCs w:val="20"/>
              </w:rPr>
              <w:br/>
              <w:t>admin</w:t>
            </w:r>
          </w:p>
        </w:tc>
        <w:tc>
          <w:tcPr>
            <w:tcW w:w="984" w:type="dxa"/>
            <w:tcBorders>
              <w:top w:val="single" w:sz="2" w:space="0" w:color="auto"/>
              <w:left w:val="single" w:sz="2" w:space="0" w:color="auto"/>
              <w:bottom w:val="single" w:sz="2" w:space="0" w:color="auto"/>
              <w:right w:val="single" w:sz="2" w:space="0" w:color="auto"/>
            </w:tcBorders>
          </w:tcPr>
          <w:p w14:paraId="5FD2AB4E" w14:textId="77777777" w:rsidR="00717C78" w:rsidRPr="00E767C5" w:rsidRDefault="00717C78" w:rsidP="00707D00">
            <w:pPr>
              <w:pStyle w:val="TableText"/>
              <w:spacing w:line="240" w:lineRule="auto"/>
              <w:rPr>
                <w:b/>
                <w:bCs/>
                <w:sz w:val="20"/>
                <w:szCs w:val="20"/>
              </w:rPr>
            </w:pPr>
            <w:r w:rsidRPr="00E767C5">
              <w:rPr>
                <w:b/>
                <w:bCs/>
                <w:sz w:val="20"/>
                <w:szCs w:val="20"/>
              </w:rPr>
              <w:t>Students</w:t>
            </w:r>
          </w:p>
        </w:tc>
        <w:tc>
          <w:tcPr>
            <w:tcW w:w="984" w:type="dxa"/>
            <w:tcBorders>
              <w:top w:val="single" w:sz="2" w:space="0" w:color="auto"/>
              <w:left w:val="single" w:sz="2" w:space="0" w:color="auto"/>
              <w:bottom w:val="single" w:sz="2" w:space="0" w:color="auto"/>
              <w:right w:val="single" w:sz="2" w:space="0" w:color="auto"/>
            </w:tcBorders>
          </w:tcPr>
          <w:p w14:paraId="3002B59D" w14:textId="77777777" w:rsidR="00717C78" w:rsidRPr="00E767C5" w:rsidRDefault="00717C78" w:rsidP="00707D00">
            <w:pPr>
              <w:pStyle w:val="TableText"/>
              <w:spacing w:line="240" w:lineRule="auto"/>
              <w:rPr>
                <w:b/>
                <w:bCs/>
                <w:sz w:val="20"/>
                <w:szCs w:val="20"/>
              </w:rPr>
            </w:pPr>
            <w:r w:rsidRPr="00E767C5">
              <w:rPr>
                <w:b/>
                <w:bCs/>
                <w:sz w:val="20"/>
                <w:szCs w:val="20"/>
              </w:rPr>
              <w:t>Alumni</w:t>
            </w:r>
          </w:p>
        </w:tc>
        <w:tc>
          <w:tcPr>
            <w:tcW w:w="984" w:type="dxa"/>
            <w:tcBorders>
              <w:top w:val="single" w:sz="2" w:space="0" w:color="auto"/>
              <w:left w:val="single" w:sz="2" w:space="0" w:color="auto"/>
              <w:bottom w:val="single" w:sz="2" w:space="0" w:color="auto"/>
              <w:right w:val="single" w:sz="2" w:space="0" w:color="auto"/>
            </w:tcBorders>
          </w:tcPr>
          <w:p w14:paraId="72FE1F8C" w14:textId="77777777" w:rsidR="00717C78" w:rsidRPr="00E767C5" w:rsidRDefault="00717C78" w:rsidP="00707D00">
            <w:pPr>
              <w:pStyle w:val="TableText"/>
              <w:spacing w:line="240" w:lineRule="auto"/>
              <w:rPr>
                <w:b/>
                <w:bCs/>
                <w:sz w:val="20"/>
                <w:szCs w:val="20"/>
              </w:rPr>
            </w:pPr>
            <w:r w:rsidRPr="00E767C5">
              <w:rPr>
                <w:b/>
                <w:bCs/>
                <w:sz w:val="20"/>
                <w:szCs w:val="20"/>
              </w:rPr>
              <w:t>Board members</w:t>
            </w:r>
          </w:p>
        </w:tc>
        <w:tc>
          <w:tcPr>
            <w:tcW w:w="984" w:type="dxa"/>
            <w:tcBorders>
              <w:top w:val="single" w:sz="2" w:space="0" w:color="auto"/>
              <w:left w:val="single" w:sz="2" w:space="0" w:color="auto"/>
              <w:bottom w:val="single" w:sz="2" w:space="0" w:color="auto"/>
              <w:right w:val="single" w:sz="2" w:space="0" w:color="auto"/>
            </w:tcBorders>
          </w:tcPr>
          <w:p w14:paraId="1A0D440F" w14:textId="77777777" w:rsidR="00717C78" w:rsidRPr="00E767C5" w:rsidRDefault="00717C78" w:rsidP="00707D00">
            <w:pPr>
              <w:pStyle w:val="TableText"/>
              <w:spacing w:line="240" w:lineRule="auto"/>
              <w:rPr>
                <w:b/>
                <w:bCs/>
                <w:sz w:val="20"/>
                <w:szCs w:val="20"/>
              </w:rPr>
            </w:pPr>
            <w:r w:rsidRPr="00E767C5">
              <w:rPr>
                <w:b/>
                <w:bCs/>
                <w:sz w:val="20"/>
                <w:szCs w:val="20"/>
              </w:rPr>
              <w:t>Average</w:t>
            </w:r>
          </w:p>
        </w:tc>
        <w:tc>
          <w:tcPr>
            <w:tcW w:w="1245" w:type="dxa"/>
            <w:tcBorders>
              <w:top w:val="single" w:sz="2" w:space="0" w:color="auto"/>
              <w:left w:val="single" w:sz="2" w:space="0" w:color="auto"/>
              <w:bottom w:val="single" w:sz="2" w:space="0" w:color="auto"/>
              <w:right w:val="single" w:sz="2" w:space="0" w:color="auto"/>
            </w:tcBorders>
          </w:tcPr>
          <w:p w14:paraId="09F8B338" w14:textId="77777777" w:rsidR="00717C78" w:rsidRPr="00E767C5" w:rsidRDefault="00717C78" w:rsidP="00707D00">
            <w:pPr>
              <w:pStyle w:val="TableText"/>
              <w:spacing w:line="240" w:lineRule="auto"/>
              <w:rPr>
                <w:b/>
                <w:bCs/>
                <w:sz w:val="20"/>
                <w:szCs w:val="20"/>
              </w:rPr>
            </w:pPr>
            <w:r w:rsidRPr="00E767C5">
              <w:rPr>
                <w:b/>
                <w:bCs/>
                <w:sz w:val="20"/>
                <w:szCs w:val="20"/>
              </w:rPr>
              <w:t>Weighted average</w:t>
            </w:r>
          </w:p>
        </w:tc>
      </w:tr>
      <w:tr w:rsidR="00717C78" w:rsidRPr="00E767C5" w14:paraId="4B628C5E" w14:textId="77777777" w:rsidTr="00EF15BA">
        <w:trPr>
          <w:trHeight w:val="423"/>
          <w:jc w:val="center"/>
        </w:trPr>
        <w:tc>
          <w:tcPr>
            <w:tcW w:w="3047" w:type="dxa"/>
            <w:tcBorders>
              <w:top w:val="single" w:sz="2" w:space="0" w:color="auto"/>
              <w:left w:val="single" w:sz="2" w:space="0" w:color="auto"/>
              <w:bottom w:val="single" w:sz="2" w:space="0" w:color="auto"/>
              <w:right w:val="single" w:sz="2" w:space="0" w:color="auto"/>
            </w:tcBorders>
            <w:vAlign w:val="center"/>
          </w:tcPr>
          <w:p w14:paraId="0E3B6C07" w14:textId="77777777" w:rsidR="00717C78" w:rsidRPr="00E767C5" w:rsidRDefault="00717C78" w:rsidP="00707D00">
            <w:pPr>
              <w:pStyle w:val="TableText"/>
              <w:spacing w:line="240" w:lineRule="auto"/>
              <w:rPr>
                <w:i/>
                <w:iCs/>
                <w:sz w:val="20"/>
                <w:szCs w:val="20"/>
              </w:rPr>
            </w:pPr>
            <w:r w:rsidRPr="00E767C5">
              <w:rPr>
                <w:i/>
                <w:iCs/>
                <w:sz w:val="20"/>
                <w:szCs w:val="20"/>
              </w:rPr>
              <w:t>n</w:t>
            </w:r>
          </w:p>
        </w:tc>
        <w:tc>
          <w:tcPr>
            <w:tcW w:w="983" w:type="dxa"/>
            <w:tcBorders>
              <w:top w:val="single" w:sz="2" w:space="0" w:color="auto"/>
              <w:left w:val="single" w:sz="2" w:space="0" w:color="auto"/>
              <w:bottom w:val="single" w:sz="2" w:space="0" w:color="auto"/>
              <w:right w:val="single" w:sz="2" w:space="0" w:color="auto"/>
            </w:tcBorders>
            <w:vAlign w:val="center"/>
          </w:tcPr>
          <w:p w14:paraId="18AC077C" w14:textId="77777777" w:rsidR="00717C78" w:rsidRPr="00E767C5" w:rsidRDefault="00717C78" w:rsidP="00707D00">
            <w:pPr>
              <w:pStyle w:val="TableText"/>
              <w:spacing w:line="240" w:lineRule="auto"/>
              <w:rPr>
                <w:i/>
                <w:iCs/>
                <w:sz w:val="20"/>
                <w:szCs w:val="20"/>
              </w:rPr>
            </w:pPr>
            <w:r w:rsidRPr="00E767C5">
              <w:rPr>
                <w:i/>
                <w:iCs/>
                <w:sz w:val="20"/>
                <w:szCs w:val="20"/>
              </w:rPr>
              <w:t>111</w:t>
            </w:r>
          </w:p>
        </w:tc>
        <w:tc>
          <w:tcPr>
            <w:tcW w:w="984" w:type="dxa"/>
            <w:tcBorders>
              <w:top w:val="single" w:sz="2" w:space="0" w:color="auto"/>
              <w:left w:val="single" w:sz="2" w:space="0" w:color="auto"/>
              <w:bottom w:val="single" w:sz="2" w:space="0" w:color="auto"/>
              <w:right w:val="single" w:sz="2" w:space="0" w:color="auto"/>
            </w:tcBorders>
            <w:vAlign w:val="center"/>
          </w:tcPr>
          <w:p w14:paraId="1AA7E9B4" w14:textId="77777777" w:rsidR="00717C78" w:rsidRPr="00E767C5" w:rsidRDefault="00717C78" w:rsidP="00707D00">
            <w:pPr>
              <w:pStyle w:val="TableText"/>
              <w:spacing w:line="240" w:lineRule="auto"/>
              <w:rPr>
                <w:i/>
                <w:iCs/>
                <w:sz w:val="20"/>
                <w:szCs w:val="20"/>
              </w:rPr>
            </w:pPr>
            <w:r w:rsidRPr="00E767C5">
              <w:rPr>
                <w:i/>
                <w:iCs/>
                <w:sz w:val="20"/>
                <w:szCs w:val="20"/>
              </w:rPr>
              <w:t>474</w:t>
            </w:r>
          </w:p>
        </w:tc>
        <w:tc>
          <w:tcPr>
            <w:tcW w:w="984" w:type="dxa"/>
            <w:tcBorders>
              <w:top w:val="single" w:sz="2" w:space="0" w:color="auto"/>
              <w:left w:val="single" w:sz="2" w:space="0" w:color="auto"/>
              <w:bottom w:val="single" w:sz="2" w:space="0" w:color="auto"/>
              <w:right w:val="single" w:sz="2" w:space="0" w:color="auto"/>
            </w:tcBorders>
            <w:vAlign w:val="center"/>
          </w:tcPr>
          <w:p w14:paraId="36BD6712" w14:textId="77777777" w:rsidR="00717C78" w:rsidRPr="00E767C5" w:rsidRDefault="00717C78" w:rsidP="00707D00">
            <w:pPr>
              <w:pStyle w:val="TableText"/>
              <w:spacing w:line="240" w:lineRule="auto"/>
              <w:rPr>
                <w:i/>
                <w:iCs/>
                <w:sz w:val="20"/>
                <w:szCs w:val="20"/>
              </w:rPr>
            </w:pPr>
            <w:r w:rsidRPr="00E767C5">
              <w:rPr>
                <w:i/>
                <w:iCs/>
                <w:sz w:val="20"/>
                <w:szCs w:val="20"/>
              </w:rPr>
              <w:t>346</w:t>
            </w:r>
          </w:p>
        </w:tc>
        <w:tc>
          <w:tcPr>
            <w:tcW w:w="984" w:type="dxa"/>
            <w:tcBorders>
              <w:top w:val="single" w:sz="2" w:space="0" w:color="auto"/>
              <w:left w:val="single" w:sz="2" w:space="0" w:color="auto"/>
              <w:bottom w:val="single" w:sz="2" w:space="0" w:color="auto"/>
              <w:right w:val="single" w:sz="2" w:space="0" w:color="auto"/>
            </w:tcBorders>
            <w:vAlign w:val="center"/>
          </w:tcPr>
          <w:p w14:paraId="1B27FEB9" w14:textId="77777777" w:rsidR="00717C78" w:rsidRPr="00E767C5" w:rsidRDefault="00717C78" w:rsidP="00707D00">
            <w:pPr>
              <w:pStyle w:val="TableText"/>
              <w:spacing w:line="240" w:lineRule="auto"/>
              <w:rPr>
                <w:i/>
                <w:iCs/>
                <w:sz w:val="20"/>
                <w:szCs w:val="20"/>
              </w:rPr>
            </w:pPr>
            <w:r w:rsidRPr="00E767C5">
              <w:rPr>
                <w:i/>
                <w:iCs/>
                <w:sz w:val="20"/>
                <w:szCs w:val="20"/>
              </w:rPr>
              <w:t>39</w:t>
            </w:r>
          </w:p>
        </w:tc>
        <w:tc>
          <w:tcPr>
            <w:tcW w:w="984" w:type="dxa"/>
            <w:tcBorders>
              <w:top w:val="single" w:sz="2" w:space="0" w:color="auto"/>
              <w:left w:val="single" w:sz="2" w:space="0" w:color="auto"/>
              <w:bottom w:val="single" w:sz="2" w:space="0" w:color="auto"/>
              <w:right w:val="single" w:sz="2" w:space="0" w:color="auto"/>
            </w:tcBorders>
            <w:vAlign w:val="center"/>
          </w:tcPr>
          <w:p w14:paraId="6863C93C" w14:textId="77777777" w:rsidR="00717C78" w:rsidRPr="00E767C5" w:rsidRDefault="00717C78" w:rsidP="00707D00">
            <w:pPr>
              <w:pStyle w:val="TableText"/>
              <w:spacing w:line="240" w:lineRule="auto"/>
              <w:rPr>
                <w:i/>
                <w:iCs/>
                <w:sz w:val="20"/>
                <w:szCs w:val="20"/>
              </w:rPr>
            </w:pPr>
            <w:r w:rsidRPr="00E767C5">
              <w:rPr>
                <w:i/>
                <w:iCs/>
                <w:sz w:val="20"/>
                <w:szCs w:val="20"/>
              </w:rPr>
              <w:t>4</w:t>
            </w:r>
          </w:p>
        </w:tc>
        <w:tc>
          <w:tcPr>
            <w:tcW w:w="1245" w:type="dxa"/>
            <w:tcBorders>
              <w:top w:val="single" w:sz="2" w:space="0" w:color="auto"/>
              <w:left w:val="single" w:sz="2" w:space="0" w:color="auto"/>
              <w:bottom w:val="single" w:sz="2" w:space="0" w:color="auto"/>
              <w:right w:val="single" w:sz="2" w:space="0" w:color="auto"/>
            </w:tcBorders>
            <w:vAlign w:val="center"/>
          </w:tcPr>
          <w:p w14:paraId="572BEE51" w14:textId="77777777" w:rsidR="00717C78" w:rsidRPr="00E767C5" w:rsidRDefault="00717C78" w:rsidP="00707D00">
            <w:pPr>
              <w:pStyle w:val="TableText"/>
              <w:spacing w:line="240" w:lineRule="auto"/>
              <w:rPr>
                <w:i/>
                <w:iCs/>
                <w:sz w:val="20"/>
                <w:szCs w:val="20"/>
              </w:rPr>
            </w:pPr>
            <w:r w:rsidRPr="00E767C5">
              <w:rPr>
                <w:i/>
                <w:iCs/>
                <w:sz w:val="20"/>
                <w:szCs w:val="20"/>
              </w:rPr>
              <w:t>970</w:t>
            </w:r>
          </w:p>
        </w:tc>
      </w:tr>
      <w:tr w:rsidR="00717C78" w:rsidRPr="00E767C5" w14:paraId="186B5877" w14:textId="77777777" w:rsidTr="00EF15BA">
        <w:trPr>
          <w:trHeight w:val="423"/>
          <w:jc w:val="center"/>
        </w:trPr>
        <w:tc>
          <w:tcPr>
            <w:tcW w:w="3047" w:type="dxa"/>
            <w:tcBorders>
              <w:top w:val="single" w:sz="2" w:space="0" w:color="auto"/>
              <w:left w:val="single" w:sz="2" w:space="0" w:color="auto"/>
              <w:bottom w:val="single" w:sz="2" w:space="0" w:color="auto"/>
              <w:right w:val="single" w:sz="2" w:space="0" w:color="auto"/>
            </w:tcBorders>
            <w:vAlign w:val="center"/>
          </w:tcPr>
          <w:p w14:paraId="1EAFBE0E" w14:textId="77777777" w:rsidR="00717C78" w:rsidRPr="00E767C5" w:rsidRDefault="00717C78" w:rsidP="00707D00">
            <w:pPr>
              <w:pStyle w:val="TableText"/>
              <w:spacing w:line="240" w:lineRule="auto"/>
              <w:rPr>
                <w:sz w:val="20"/>
                <w:szCs w:val="20"/>
              </w:rPr>
            </w:pPr>
            <w:r w:rsidRPr="00E767C5">
              <w:rPr>
                <w:sz w:val="20"/>
                <w:szCs w:val="20"/>
              </w:rPr>
              <w:t>Comprehensive knowledge of business</w:t>
            </w:r>
          </w:p>
        </w:tc>
        <w:tc>
          <w:tcPr>
            <w:tcW w:w="983" w:type="dxa"/>
            <w:tcBorders>
              <w:top w:val="single" w:sz="2" w:space="0" w:color="auto"/>
              <w:left w:val="single" w:sz="2" w:space="0" w:color="auto"/>
              <w:bottom w:val="single" w:sz="2" w:space="0" w:color="auto"/>
              <w:right w:val="single" w:sz="2" w:space="0" w:color="auto"/>
            </w:tcBorders>
            <w:vAlign w:val="center"/>
          </w:tcPr>
          <w:p w14:paraId="571AD2A3" w14:textId="77777777" w:rsidR="00717C78" w:rsidRPr="00E767C5" w:rsidRDefault="00717C78" w:rsidP="00707D00">
            <w:pPr>
              <w:pStyle w:val="TableText"/>
              <w:spacing w:line="240" w:lineRule="auto"/>
              <w:rPr>
                <w:sz w:val="20"/>
                <w:szCs w:val="20"/>
              </w:rPr>
            </w:pPr>
            <w:r w:rsidRPr="00E767C5">
              <w:rPr>
                <w:sz w:val="20"/>
                <w:szCs w:val="20"/>
              </w:rPr>
              <w:t>4.75</w:t>
            </w:r>
          </w:p>
        </w:tc>
        <w:tc>
          <w:tcPr>
            <w:tcW w:w="984" w:type="dxa"/>
            <w:tcBorders>
              <w:top w:val="single" w:sz="2" w:space="0" w:color="auto"/>
              <w:left w:val="single" w:sz="2" w:space="0" w:color="auto"/>
              <w:bottom w:val="single" w:sz="2" w:space="0" w:color="auto"/>
              <w:right w:val="single" w:sz="2" w:space="0" w:color="auto"/>
            </w:tcBorders>
            <w:vAlign w:val="center"/>
          </w:tcPr>
          <w:p w14:paraId="3B0F8FDB" w14:textId="77777777" w:rsidR="00717C78" w:rsidRPr="00E767C5" w:rsidRDefault="00717C78" w:rsidP="00707D00">
            <w:pPr>
              <w:pStyle w:val="TableText"/>
              <w:spacing w:line="240" w:lineRule="auto"/>
              <w:rPr>
                <w:sz w:val="20"/>
                <w:szCs w:val="20"/>
              </w:rPr>
            </w:pPr>
            <w:r w:rsidRPr="00E767C5">
              <w:rPr>
                <w:sz w:val="20"/>
                <w:szCs w:val="20"/>
              </w:rPr>
              <w:t>4.79</w:t>
            </w:r>
          </w:p>
        </w:tc>
        <w:tc>
          <w:tcPr>
            <w:tcW w:w="984" w:type="dxa"/>
            <w:tcBorders>
              <w:top w:val="single" w:sz="2" w:space="0" w:color="auto"/>
              <w:left w:val="single" w:sz="2" w:space="0" w:color="auto"/>
              <w:bottom w:val="single" w:sz="2" w:space="0" w:color="auto"/>
              <w:right w:val="single" w:sz="2" w:space="0" w:color="auto"/>
            </w:tcBorders>
            <w:vAlign w:val="center"/>
          </w:tcPr>
          <w:p w14:paraId="5F0E99D3" w14:textId="77777777" w:rsidR="00717C78" w:rsidRPr="00E767C5" w:rsidRDefault="00717C78" w:rsidP="00707D00">
            <w:pPr>
              <w:pStyle w:val="TableText"/>
              <w:spacing w:line="240" w:lineRule="auto"/>
              <w:rPr>
                <w:sz w:val="20"/>
                <w:szCs w:val="20"/>
              </w:rPr>
            </w:pPr>
            <w:r w:rsidRPr="00E767C5">
              <w:rPr>
                <w:sz w:val="20"/>
                <w:szCs w:val="20"/>
              </w:rPr>
              <w:t>4.64</w:t>
            </w:r>
          </w:p>
        </w:tc>
        <w:tc>
          <w:tcPr>
            <w:tcW w:w="984" w:type="dxa"/>
            <w:tcBorders>
              <w:top w:val="single" w:sz="2" w:space="0" w:color="auto"/>
              <w:left w:val="single" w:sz="2" w:space="0" w:color="auto"/>
              <w:bottom w:val="single" w:sz="2" w:space="0" w:color="auto"/>
              <w:right w:val="single" w:sz="2" w:space="0" w:color="auto"/>
            </w:tcBorders>
            <w:vAlign w:val="center"/>
          </w:tcPr>
          <w:p w14:paraId="4E30289D" w14:textId="77777777" w:rsidR="00717C78" w:rsidRPr="00E767C5" w:rsidRDefault="00717C78" w:rsidP="00707D00">
            <w:pPr>
              <w:pStyle w:val="TableText"/>
              <w:spacing w:line="240" w:lineRule="auto"/>
              <w:rPr>
                <w:sz w:val="20"/>
                <w:szCs w:val="20"/>
              </w:rPr>
            </w:pPr>
            <w:r w:rsidRPr="00E767C5">
              <w:rPr>
                <w:sz w:val="20"/>
                <w:szCs w:val="20"/>
              </w:rPr>
              <w:t>4.53</w:t>
            </w:r>
          </w:p>
        </w:tc>
        <w:tc>
          <w:tcPr>
            <w:tcW w:w="984" w:type="dxa"/>
            <w:tcBorders>
              <w:top w:val="single" w:sz="2" w:space="0" w:color="auto"/>
              <w:left w:val="single" w:sz="2" w:space="0" w:color="auto"/>
              <w:bottom w:val="single" w:sz="2" w:space="0" w:color="auto"/>
              <w:right w:val="single" w:sz="2" w:space="0" w:color="auto"/>
            </w:tcBorders>
            <w:vAlign w:val="center"/>
          </w:tcPr>
          <w:p w14:paraId="2892FDA2" w14:textId="77777777" w:rsidR="00717C78" w:rsidRPr="00E767C5" w:rsidRDefault="00717C78" w:rsidP="00707D00">
            <w:pPr>
              <w:pStyle w:val="TableText"/>
              <w:spacing w:line="240" w:lineRule="auto"/>
              <w:rPr>
                <w:sz w:val="20"/>
                <w:szCs w:val="20"/>
              </w:rPr>
            </w:pPr>
            <w:r w:rsidRPr="00E767C5">
              <w:rPr>
                <w:sz w:val="20"/>
                <w:szCs w:val="20"/>
              </w:rPr>
              <w:t>4.68</w:t>
            </w:r>
          </w:p>
        </w:tc>
        <w:tc>
          <w:tcPr>
            <w:tcW w:w="1245" w:type="dxa"/>
            <w:tcBorders>
              <w:top w:val="single" w:sz="2" w:space="0" w:color="auto"/>
              <w:left w:val="single" w:sz="2" w:space="0" w:color="auto"/>
              <w:bottom w:val="single" w:sz="2" w:space="0" w:color="auto"/>
              <w:right w:val="single" w:sz="2" w:space="0" w:color="auto"/>
            </w:tcBorders>
            <w:vAlign w:val="center"/>
          </w:tcPr>
          <w:p w14:paraId="2A18E73A" w14:textId="77777777" w:rsidR="00717C78" w:rsidRPr="00E767C5" w:rsidRDefault="00717C78" w:rsidP="00707D00">
            <w:pPr>
              <w:pStyle w:val="TableText"/>
              <w:spacing w:line="240" w:lineRule="auto"/>
              <w:rPr>
                <w:sz w:val="20"/>
                <w:szCs w:val="20"/>
              </w:rPr>
            </w:pPr>
            <w:r w:rsidRPr="00E767C5">
              <w:rPr>
                <w:sz w:val="20"/>
                <w:szCs w:val="20"/>
              </w:rPr>
              <w:t>4.72</w:t>
            </w:r>
          </w:p>
        </w:tc>
      </w:tr>
      <w:tr w:rsidR="00717C78" w:rsidRPr="00E767C5" w14:paraId="4380BD6A" w14:textId="77777777" w:rsidTr="00EF15BA">
        <w:trPr>
          <w:trHeight w:val="423"/>
          <w:jc w:val="center"/>
        </w:trPr>
        <w:tc>
          <w:tcPr>
            <w:tcW w:w="3047" w:type="dxa"/>
            <w:tcBorders>
              <w:top w:val="single" w:sz="2" w:space="0" w:color="auto"/>
              <w:left w:val="single" w:sz="2" w:space="0" w:color="auto"/>
              <w:bottom w:val="single" w:sz="2" w:space="0" w:color="auto"/>
              <w:right w:val="single" w:sz="2" w:space="0" w:color="auto"/>
            </w:tcBorders>
            <w:vAlign w:val="center"/>
          </w:tcPr>
          <w:p w14:paraId="692D9024" w14:textId="77777777" w:rsidR="00717C78" w:rsidRPr="00E767C5" w:rsidRDefault="00717C78" w:rsidP="00707D00">
            <w:pPr>
              <w:pStyle w:val="TableText"/>
              <w:spacing w:line="240" w:lineRule="auto"/>
              <w:rPr>
                <w:sz w:val="20"/>
                <w:szCs w:val="20"/>
              </w:rPr>
            </w:pPr>
            <w:r w:rsidRPr="00E767C5">
              <w:rPr>
                <w:sz w:val="20"/>
                <w:szCs w:val="20"/>
              </w:rPr>
              <w:t>Critical thinking</w:t>
            </w:r>
          </w:p>
        </w:tc>
        <w:tc>
          <w:tcPr>
            <w:tcW w:w="983" w:type="dxa"/>
            <w:tcBorders>
              <w:top w:val="single" w:sz="2" w:space="0" w:color="auto"/>
              <w:left w:val="single" w:sz="2" w:space="0" w:color="auto"/>
              <w:bottom w:val="single" w:sz="2" w:space="0" w:color="auto"/>
              <w:right w:val="single" w:sz="2" w:space="0" w:color="auto"/>
            </w:tcBorders>
            <w:vAlign w:val="center"/>
          </w:tcPr>
          <w:p w14:paraId="13FF96CA" w14:textId="77777777" w:rsidR="00717C78" w:rsidRPr="00E767C5" w:rsidRDefault="00717C78" w:rsidP="00707D00">
            <w:pPr>
              <w:pStyle w:val="TableText"/>
              <w:spacing w:line="240" w:lineRule="auto"/>
              <w:rPr>
                <w:sz w:val="20"/>
                <w:szCs w:val="20"/>
              </w:rPr>
            </w:pPr>
            <w:r w:rsidRPr="00E767C5">
              <w:rPr>
                <w:sz w:val="20"/>
                <w:szCs w:val="20"/>
              </w:rPr>
              <w:t>4.84</w:t>
            </w:r>
          </w:p>
        </w:tc>
        <w:tc>
          <w:tcPr>
            <w:tcW w:w="984" w:type="dxa"/>
            <w:tcBorders>
              <w:top w:val="single" w:sz="2" w:space="0" w:color="auto"/>
              <w:left w:val="single" w:sz="2" w:space="0" w:color="auto"/>
              <w:bottom w:val="single" w:sz="2" w:space="0" w:color="auto"/>
              <w:right w:val="single" w:sz="2" w:space="0" w:color="auto"/>
            </w:tcBorders>
            <w:vAlign w:val="center"/>
          </w:tcPr>
          <w:p w14:paraId="4F487177" w14:textId="77777777" w:rsidR="00717C78" w:rsidRPr="00E767C5" w:rsidRDefault="00717C78" w:rsidP="00707D00">
            <w:pPr>
              <w:pStyle w:val="TableText"/>
              <w:spacing w:line="240" w:lineRule="auto"/>
              <w:rPr>
                <w:sz w:val="20"/>
                <w:szCs w:val="20"/>
              </w:rPr>
            </w:pPr>
            <w:r w:rsidRPr="00E767C5">
              <w:rPr>
                <w:sz w:val="20"/>
                <w:szCs w:val="20"/>
              </w:rPr>
              <w:t>4.74</w:t>
            </w:r>
          </w:p>
        </w:tc>
        <w:tc>
          <w:tcPr>
            <w:tcW w:w="984" w:type="dxa"/>
            <w:tcBorders>
              <w:top w:val="single" w:sz="2" w:space="0" w:color="auto"/>
              <w:left w:val="single" w:sz="2" w:space="0" w:color="auto"/>
              <w:bottom w:val="single" w:sz="2" w:space="0" w:color="auto"/>
              <w:right w:val="single" w:sz="2" w:space="0" w:color="auto"/>
            </w:tcBorders>
            <w:vAlign w:val="center"/>
          </w:tcPr>
          <w:p w14:paraId="2935B0E8" w14:textId="77777777" w:rsidR="00717C78" w:rsidRPr="00E767C5" w:rsidRDefault="00717C78" w:rsidP="00707D00">
            <w:pPr>
              <w:pStyle w:val="TableText"/>
              <w:spacing w:line="240" w:lineRule="auto"/>
              <w:rPr>
                <w:sz w:val="20"/>
                <w:szCs w:val="20"/>
              </w:rPr>
            </w:pPr>
            <w:r w:rsidRPr="00E767C5">
              <w:rPr>
                <w:sz w:val="20"/>
                <w:szCs w:val="20"/>
              </w:rPr>
              <w:t>4.77</w:t>
            </w:r>
          </w:p>
        </w:tc>
        <w:tc>
          <w:tcPr>
            <w:tcW w:w="984" w:type="dxa"/>
            <w:tcBorders>
              <w:top w:val="single" w:sz="2" w:space="0" w:color="auto"/>
              <w:left w:val="single" w:sz="2" w:space="0" w:color="auto"/>
              <w:bottom w:val="single" w:sz="2" w:space="0" w:color="auto"/>
              <w:right w:val="single" w:sz="2" w:space="0" w:color="auto"/>
            </w:tcBorders>
            <w:vAlign w:val="center"/>
          </w:tcPr>
          <w:p w14:paraId="0BD0837C" w14:textId="77777777" w:rsidR="00717C78" w:rsidRPr="00E767C5" w:rsidRDefault="00717C78" w:rsidP="00707D00">
            <w:pPr>
              <w:pStyle w:val="TableText"/>
              <w:spacing w:line="240" w:lineRule="auto"/>
              <w:rPr>
                <w:sz w:val="20"/>
                <w:szCs w:val="20"/>
              </w:rPr>
            </w:pPr>
            <w:r w:rsidRPr="00E767C5">
              <w:rPr>
                <w:sz w:val="20"/>
                <w:szCs w:val="20"/>
              </w:rPr>
              <w:t>4.78</w:t>
            </w:r>
          </w:p>
        </w:tc>
        <w:tc>
          <w:tcPr>
            <w:tcW w:w="984" w:type="dxa"/>
            <w:tcBorders>
              <w:top w:val="single" w:sz="2" w:space="0" w:color="auto"/>
              <w:left w:val="single" w:sz="2" w:space="0" w:color="auto"/>
              <w:bottom w:val="single" w:sz="2" w:space="0" w:color="auto"/>
              <w:right w:val="single" w:sz="2" w:space="0" w:color="auto"/>
            </w:tcBorders>
            <w:vAlign w:val="center"/>
          </w:tcPr>
          <w:p w14:paraId="5950DF4C" w14:textId="77777777" w:rsidR="00717C78" w:rsidRPr="00E767C5" w:rsidRDefault="00717C78" w:rsidP="00707D00">
            <w:pPr>
              <w:pStyle w:val="TableText"/>
              <w:spacing w:line="240" w:lineRule="auto"/>
              <w:rPr>
                <w:sz w:val="20"/>
                <w:szCs w:val="20"/>
              </w:rPr>
            </w:pPr>
            <w:r w:rsidRPr="00E767C5">
              <w:rPr>
                <w:sz w:val="20"/>
                <w:szCs w:val="20"/>
              </w:rPr>
              <w:t>4.78</w:t>
            </w:r>
          </w:p>
        </w:tc>
        <w:tc>
          <w:tcPr>
            <w:tcW w:w="1245" w:type="dxa"/>
            <w:tcBorders>
              <w:top w:val="single" w:sz="2" w:space="0" w:color="auto"/>
              <w:left w:val="single" w:sz="2" w:space="0" w:color="auto"/>
              <w:bottom w:val="single" w:sz="2" w:space="0" w:color="auto"/>
              <w:right w:val="single" w:sz="2" w:space="0" w:color="auto"/>
            </w:tcBorders>
            <w:vAlign w:val="center"/>
          </w:tcPr>
          <w:p w14:paraId="0E9349BE" w14:textId="77777777" w:rsidR="00717C78" w:rsidRPr="00E767C5" w:rsidRDefault="00717C78" w:rsidP="00707D00">
            <w:pPr>
              <w:pStyle w:val="TableText"/>
              <w:spacing w:line="240" w:lineRule="auto"/>
              <w:rPr>
                <w:sz w:val="20"/>
                <w:szCs w:val="20"/>
              </w:rPr>
            </w:pPr>
            <w:r w:rsidRPr="00E767C5">
              <w:rPr>
                <w:sz w:val="20"/>
                <w:szCs w:val="20"/>
              </w:rPr>
              <w:t>4.76</w:t>
            </w:r>
          </w:p>
        </w:tc>
      </w:tr>
      <w:tr w:rsidR="00717C78" w:rsidRPr="00E767C5" w14:paraId="4EF11FDA" w14:textId="77777777" w:rsidTr="00EF15BA">
        <w:trPr>
          <w:trHeight w:val="423"/>
          <w:jc w:val="center"/>
        </w:trPr>
        <w:tc>
          <w:tcPr>
            <w:tcW w:w="3047" w:type="dxa"/>
            <w:tcBorders>
              <w:top w:val="single" w:sz="2" w:space="0" w:color="auto"/>
              <w:left w:val="single" w:sz="2" w:space="0" w:color="auto"/>
              <w:bottom w:val="single" w:sz="2" w:space="0" w:color="auto"/>
              <w:right w:val="single" w:sz="2" w:space="0" w:color="auto"/>
            </w:tcBorders>
            <w:vAlign w:val="center"/>
          </w:tcPr>
          <w:p w14:paraId="3CEF589C" w14:textId="77777777" w:rsidR="00717C78" w:rsidRPr="00E767C5" w:rsidRDefault="00717C78" w:rsidP="00707D00">
            <w:pPr>
              <w:pStyle w:val="TableText"/>
              <w:spacing w:line="240" w:lineRule="auto"/>
              <w:rPr>
                <w:sz w:val="20"/>
                <w:szCs w:val="20"/>
              </w:rPr>
            </w:pPr>
            <w:r w:rsidRPr="00E767C5">
              <w:rPr>
                <w:sz w:val="20"/>
                <w:szCs w:val="20"/>
              </w:rPr>
              <w:t>Understanding the current market trends</w:t>
            </w:r>
          </w:p>
        </w:tc>
        <w:tc>
          <w:tcPr>
            <w:tcW w:w="983" w:type="dxa"/>
            <w:tcBorders>
              <w:top w:val="single" w:sz="2" w:space="0" w:color="auto"/>
              <w:left w:val="single" w:sz="2" w:space="0" w:color="auto"/>
              <w:bottom w:val="single" w:sz="2" w:space="0" w:color="auto"/>
              <w:right w:val="single" w:sz="2" w:space="0" w:color="auto"/>
            </w:tcBorders>
            <w:vAlign w:val="center"/>
          </w:tcPr>
          <w:p w14:paraId="45272EFD" w14:textId="77777777" w:rsidR="00717C78" w:rsidRPr="00E767C5" w:rsidRDefault="00717C78" w:rsidP="00707D00">
            <w:pPr>
              <w:pStyle w:val="TableText"/>
              <w:spacing w:line="240" w:lineRule="auto"/>
              <w:rPr>
                <w:sz w:val="20"/>
                <w:szCs w:val="20"/>
              </w:rPr>
            </w:pPr>
            <w:r w:rsidRPr="00E767C5">
              <w:rPr>
                <w:sz w:val="20"/>
                <w:szCs w:val="20"/>
              </w:rPr>
              <w:t>4.54</w:t>
            </w:r>
          </w:p>
        </w:tc>
        <w:tc>
          <w:tcPr>
            <w:tcW w:w="984" w:type="dxa"/>
            <w:tcBorders>
              <w:top w:val="single" w:sz="2" w:space="0" w:color="auto"/>
              <w:left w:val="single" w:sz="2" w:space="0" w:color="auto"/>
              <w:bottom w:val="single" w:sz="2" w:space="0" w:color="auto"/>
              <w:right w:val="single" w:sz="2" w:space="0" w:color="auto"/>
            </w:tcBorders>
            <w:vAlign w:val="center"/>
          </w:tcPr>
          <w:p w14:paraId="0B428358" w14:textId="77777777" w:rsidR="00717C78" w:rsidRPr="00E767C5" w:rsidRDefault="00717C78" w:rsidP="00707D00">
            <w:pPr>
              <w:pStyle w:val="TableText"/>
              <w:spacing w:line="240" w:lineRule="auto"/>
              <w:rPr>
                <w:sz w:val="20"/>
                <w:szCs w:val="20"/>
              </w:rPr>
            </w:pPr>
            <w:r w:rsidRPr="00E767C5">
              <w:rPr>
                <w:sz w:val="20"/>
                <w:szCs w:val="20"/>
              </w:rPr>
              <w:t>4.73</w:t>
            </w:r>
          </w:p>
        </w:tc>
        <w:tc>
          <w:tcPr>
            <w:tcW w:w="984" w:type="dxa"/>
            <w:tcBorders>
              <w:top w:val="single" w:sz="2" w:space="0" w:color="auto"/>
              <w:left w:val="single" w:sz="2" w:space="0" w:color="auto"/>
              <w:bottom w:val="single" w:sz="2" w:space="0" w:color="auto"/>
              <w:right w:val="single" w:sz="2" w:space="0" w:color="auto"/>
            </w:tcBorders>
            <w:vAlign w:val="center"/>
          </w:tcPr>
          <w:p w14:paraId="11B57BDF" w14:textId="77777777" w:rsidR="00717C78" w:rsidRPr="00E767C5" w:rsidRDefault="00717C78" w:rsidP="00707D00">
            <w:pPr>
              <w:pStyle w:val="TableText"/>
              <w:spacing w:line="240" w:lineRule="auto"/>
              <w:rPr>
                <w:sz w:val="20"/>
                <w:szCs w:val="20"/>
              </w:rPr>
            </w:pPr>
            <w:r w:rsidRPr="00E767C5">
              <w:rPr>
                <w:sz w:val="20"/>
                <w:szCs w:val="20"/>
              </w:rPr>
              <w:t>4.55</w:t>
            </w:r>
          </w:p>
        </w:tc>
        <w:tc>
          <w:tcPr>
            <w:tcW w:w="984" w:type="dxa"/>
            <w:tcBorders>
              <w:top w:val="single" w:sz="2" w:space="0" w:color="auto"/>
              <w:left w:val="single" w:sz="2" w:space="0" w:color="auto"/>
              <w:bottom w:val="single" w:sz="2" w:space="0" w:color="auto"/>
              <w:right w:val="single" w:sz="2" w:space="0" w:color="auto"/>
            </w:tcBorders>
            <w:vAlign w:val="center"/>
          </w:tcPr>
          <w:p w14:paraId="7A5DD6A0" w14:textId="77777777" w:rsidR="00717C78" w:rsidRPr="00E767C5" w:rsidRDefault="00717C78" w:rsidP="00707D00">
            <w:pPr>
              <w:pStyle w:val="TableText"/>
              <w:spacing w:line="240" w:lineRule="auto"/>
              <w:rPr>
                <w:sz w:val="20"/>
                <w:szCs w:val="20"/>
              </w:rPr>
            </w:pPr>
            <w:r w:rsidRPr="00E767C5">
              <w:rPr>
                <w:sz w:val="20"/>
                <w:szCs w:val="20"/>
              </w:rPr>
              <w:t>4.28</w:t>
            </w:r>
          </w:p>
        </w:tc>
        <w:tc>
          <w:tcPr>
            <w:tcW w:w="984" w:type="dxa"/>
            <w:tcBorders>
              <w:top w:val="single" w:sz="2" w:space="0" w:color="auto"/>
              <w:left w:val="single" w:sz="2" w:space="0" w:color="auto"/>
              <w:bottom w:val="single" w:sz="2" w:space="0" w:color="auto"/>
              <w:right w:val="single" w:sz="2" w:space="0" w:color="auto"/>
            </w:tcBorders>
            <w:vAlign w:val="center"/>
          </w:tcPr>
          <w:p w14:paraId="7CFFB64D" w14:textId="77777777" w:rsidR="00717C78" w:rsidRPr="00E767C5" w:rsidRDefault="00717C78" w:rsidP="00707D00">
            <w:pPr>
              <w:pStyle w:val="TableText"/>
              <w:spacing w:line="240" w:lineRule="auto"/>
              <w:rPr>
                <w:sz w:val="20"/>
                <w:szCs w:val="20"/>
              </w:rPr>
            </w:pPr>
            <w:r w:rsidRPr="00E767C5">
              <w:rPr>
                <w:sz w:val="20"/>
                <w:szCs w:val="20"/>
              </w:rPr>
              <w:t>4.53</w:t>
            </w:r>
          </w:p>
        </w:tc>
        <w:tc>
          <w:tcPr>
            <w:tcW w:w="1245" w:type="dxa"/>
            <w:tcBorders>
              <w:top w:val="single" w:sz="2" w:space="0" w:color="auto"/>
              <w:left w:val="single" w:sz="2" w:space="0" w:color="auto"/>
              <w:bottom w:val="single" w:sz="2" w:space="0" w:color="auto"/>
              <w:right w:val="single" w:sz="2" w:space="0" w:color="auto"/>
            </w:tcBorders>
            <w:vAlign w:val="center"/>
          </w:tcPr>
          <w:p w14:paraId="7901A3AD" w14:textId="77777777" w:rsidR="00717C78" w:rsidRPr="00E767C5" w:rsidRDefault="00717C78" w:rsidP="00707D00">
            <w:pPr>
              <w:pStyle w:val="TableText"/>
              <w:spacing w:line="240" w:lineRule="auto"/>
              <w:rPr>
                <w:sz w:val="20"/>
                <w:szCs w:val="20"/>
              </w:rPr>
            </w:pPr>
            <w:r w:rsidRPr="00E767C5">
              <w:rPr>
                <w:sz w:val="20"/>
                <w:szCs w:val="20"/>
              </w:rPr>
              <w:t>4.63</w:t>
            </w:r>
          </w:p>
        </w:tc>
      </w:tr>
      <w:tr w:rsidR="00717C78" w:rsidRPr="00E767C5" w14:paraId="1C5FD0D9" w14:textId="77777777" w:rsidTr="00EF15BA">
        <w:trPr>
          <w:trHeight w:val="423"/>
          <w:jc w:val="center"/>
        </w:trPr>
        <w:tc>
          <w:tcPr>
            <w:tcW w:w="3047" w:type="dxa"/>
            <w:tcBorders>
              <w:top w:val="single" w:sz="2" w:space="0" w:color="auto"/>
              <w:left w:val="single" w:sz="2" w:space="0" w:color="auto"/>
              <w:bottom w:val="single" w:sz="2" w:space="0" w:color="auto"/>
              <w:right w:val="single" w:sz="2" w:space="0" w:color="auto"/>
            </w:tcBorders>
            <w:vAlign w:val="center"/>
          </w:tcPr>
          <w:p w14:paraId="135FDFB7" w14:textId="77777777" w:rsidR="00717C78" w:rsidRPr="00E767C5" w:rsidRDefault="00717C78" w:rsidP="00707D00">
            <w:pPr>
              <w:pStyle w:val="TableText"/>
              <w:spacing w:line="240" w:lineRule="auto"/>
              <w:rPr>
                <w:sz w:val="20"/>
                <w:szCs w:val="20"/>
              </w:rPr>
            </w:pPr>
            <w:r w:rsidRPr="00E767C5">
              <w:rPr>
                <w:sz w:val="20"/>
                <w:szCs w:val="20"/>
              </w:rPr>
              <w:t>Writing skills</w:t>
            </w:r>
          </w:p>
        </w:tc>
        <w:tc>
          <w:tcPr>
            <w:tcW w:w="983" w:type="dxa"/>
            <w:tcBorders>
              <w:top w:val="single" w:sz="2" w:space="0" w:color="auto"/>
              <w:left w:val="single" w:sz="2" w:space="0" w:color="auto"/>
              <w:bottom w:val="single" w:sz="2" w:space="0" w:color="auto"/>
              <w:right w:val="single" w:sz="2" w:space="0" w:color="auto"/>
            </w:tcBorders>
            <w:vAlign w:val="center"/>
          </w:tcPr>
          <w:p w14:paraId="60162A13" w14:textId="77777777" w:rsidR="00717C78" w:rsidRPr="00E767C5" w:rsidRDefault="00717C78" w:rsidP="00707D00">
            <w:pPr>
              <w:pStyle w:val="TableText"/>
              <w:spacing w:line="240" w:lineRule="auto"/>
              <w:rPr>
                <w:sz w:val="20"/>
                <w:szCs w:val="20"/>
              </w:rPr>
            </w:pPr>
            <w:r w:rsidRPr="00E767C5">
              <w:rPr>
                <w:sz w:val="20"/>
                <w:szCs w:val="20"/>
              </w:rPr>
              <w:t>4.58</w:t>
            </w:r>
          </w:p>
        </w:tc>
        <w:tc>
          <w:tcPr>
            <w:tcW w:w="984" w:type="dxa"/>
            <w:tcBorders>
              <w:top w:val="single" w:sz="2" w:space="0" w:color="auto"/>
              <w:left w:val="single" w:sz="2" w:space="0" w:color="auto"/>
              <w:bottom w:val="single" w:sz="2" w:space="0" w:color="auto"/>
              <w:right w:val="single" w:sz="2" w:space="0" w:color="auto"/>
            </w:tcBorders>
            <w:vAlign w:val="center"/>
          </w:tcPr>
          <w:p w14:paraId="4D58F664" w14:textId="77777777" w:rsidR="00717C78" w:rsidRPr="00E767C5" w:rsidRDefault="00717C78" w:rsidP="00707D00">
            <w:pPr>
              <w:pStyle w:val="TableText"/>
              <w:spacing w:line="240" w:lineRule="auto"/>
              <w:rPr>
                <w:sz w:val="20"/>
                <w:szCs w:val="20"/>
              </w:rPr>
            </w:pPr>
            <w:r w:rsidRPr="00E767C5">
              <w:rPr>
                <w:sz w:val="20"/>
                <w:szCs w:val="20"/>
              </w:rPr>
              <w:t>4.21</w:t>
            </w:r>
          </w:p>
        </w:tc>
        <w:tc>
          <w:tcPr>
            <w:tcW w:w="984" w:type="dxa"/>
            <w:tcBorders>
              <w:top w:val="single" w:sz="2" w:space="0" w:color="auto"/>
              <w:left w:val="single" w:sz="2" w:space="0" w:color="auto"/>
              <w:bottom w:val="single" w:sz="2" w:space="0" w:color="auto"/>
              <w:right w:val="single" w:sz="2" w:space="0" w:color="auto"/>
            </w:tcBorders>
            <w:vAlign w:val="center"/>
          </w:tcPr>
          <w:p w14:paraId="68F12BD9" w14:textId="77777777" w:rsidR="00717C78" w:rsidRPr="00E767C5" w:rsidRDefault="00717C78" w:rsidP="00707D00">
            <w:pPr>
              <w:pStyle w:val="TableText"/>
              <w:spacing w:line="240" w:lineRule="auto"/>
              <w:rPr>
                <w:sz w:val="20"/>
                <w:szCs w:val="20"/>
              </w:rPr>
            </w:pPr>
            <w:r w:rsidRPr="00E767C5">
              <w:rPr>
                <w:sz w:val="20"/>
                <w:szCs w:val="20"/>
              </w:rPr>
              <w:t>4.44</w:t>
            </w:r>
          </w:p>
        </w:tc>
        <w:tc>
          <w:tcPr>
            <w:tcW w:w="984" w:type="dxa"/>
            <w:tcBorders>
              <w:top w:val="single" w:sz="2" w:space="0" w:color="auto"/>
              <w:left w:val="single" w:sz="2" w:space="0" w:color="auto"/>
              <w:bottom w:val="single" w:sz="2" w:space="0" w:color="auto"/>
              <w:right w:val="single" w:sz="2" w:space="0" w:color="auto"/>
            </w:tcBorders>
            <w:vAlign w:val="center"/>
          </w:tcPr>
          <w:p w14:paraId="072C15A7" w14:textId="77777777" w:rsidR="00717C78" w:rsidRPr="00E767C5" w:rsidRDefault="00717C78" w:rsidP="00707D00">
            <w:pPr>
              <w:pStyle w:val="TableText"/>
              <w:spacing w:line="240" w:lineRule="auto"/>
              <w:rPr>
                <w:sz w:val="20"/>
                <w:szCs w:val="20"/>
              </w:rPr>
            </w:pPr>
            <w:r w:rsidRPr="00E767C5">
              <w:rPr>
                <w:sz w:val="20"/>
                <w:szCs w:val="20"/>
              </w:rPr>
              <w:t>4.22</w:t>
            </w:r>
          </w:p>
        </w:tc>
        <w:tc>
          <w:tcPr>
            <w:tcW w:w="984" w:type="dxa"/>
            <w:tcBorders>
              <w:top w:val="single" w:sz="2" w:space="0" w:color="auto"/>
              <w:left w:val="single" w:sz="2" w:space="0" w:color="auto"/>
              <w:bottom w:val="single" w:sz="2" w:space="0" w:color="auto"/>
              <w:right w:val="single" w:sz="2" w:space="0" w:color="auto"/>
            </w:tcBorders>
            <w:vAlign w:val="center"/>
          </w:tcPr>
          <w:p w14:paraId="414757C6" w14:textId="77777777" w:rsidR="00717C78" w:rsidRPr="00E767C5" w:rsidRDefault="00717C78" w:rsidP="00707D00">
            <w:pPr>
              <w:pStyle w:val="TableText"/>
              <w:spacing w:line="240" w:lineRule="auto"/>
              <w:rPr>
                <w:sz w:val="20"/>
                <w:szCs w:val="20"/>
              </w:rPr>
            </w:pPr>
            <w:r w:rsidRPr="00E767C5">
              <w:rPr>
                <w:sz w:val="20"/>
                <w:szCs w:val="20"/>
              </w:rPr>
              <w:t>4.36</w:t>
            </w:r>
          </w:p>
        </w:tc>
        <w:tc>
          <w:tcPr>
            <w:tcW w:w="1245" w:type="dxa"/>
            <w:tcBorders>
              <w:top w:val="single" w:sz="2" w:space="0" w:color="auto"/>
              <w:left w:val="single" w:sz="2" w:space="0" w:color="auto"/>
              <w:bottom w:val="single" w:sz="2" w:space="0" w:color="auto"/>
              <w:right w:val="single" w:sz="2" w:space="0" w:color="auto"/>
            </w:tcBorders>
            <w:vAlign w:val="center"/>
          </w:tcPr>
          <w:p w14:paraId="68FF11EE" w14:textId="77777777" w:rsidR="00717C78" w:rsidRPr="00E767C5" w:rsidRDefault="00717C78" w:rsidP="00707D00">
            <w:pPr>
              <w:pStyle w:val="TableText"/>
              <w:spacing w:line="240" w:lineRule="auto"/>
              <w:rPr>
                <w:sz w:val="20"/>
                <w:szCs w:val="20"/>
              </w:rPr>
            </w:pPr>
            <w:r w:rsidRPr="00E767C5">
              <w:rPr>
                <w:sz w:val="20"/>
                <w:szCs w:val="20"/>
              </w:rPr>
              <w:t>4.33</w:t>
            </w:r>
          </w:p>
        </w:tc>
      </w:tr>
      <w:tr w:rsidR="00717C78" w:rsidRPr="00E767C5" w14:paraId="0B5D26BD" w14:textId="77777777" w:rsidTr="00EF15BA">
        <w:trPr>
          <w:trHeight w:val="423"/>
          <w:jc w:val="center"/>
        </w:trPr>
        <w:tc>
          <w:tcPr>
            <w:tcW w:w="3047" w:type="dxa"/>
            <w:tcBorders>
              <w:top w:val="single" w:sz="2" w:space="0" w:color="auto"/>
              <w:left w:val="single" w:sz="2" w:space="0" w:color="auto"/>
              <w:bottom w:val="single" w:sz="2" w:space="0" w:color="auto"/>
              <w:right w:val="single" w:sz="2" w:space="0" w:color="auto"/>
            </w:tcBorders>
            <w:vAlign w:val="center"/>
          </w:tcPr>
          <w:p w14:paraId="22DBD233" w14:textId="77777777" w:rsidR="00717C78" w:rsidRPr="00E767C5" w:rsidRDefault="00717C78" w:rsidP="00707D00">
            <w:pPr>
              <w:pStyle w:val="TableText"/>
              <w:spacing w:line="240" w:lineRule="auto"/>
              <w:rPr>
                <w:sz w:val="20"/>
                <w:szCs w:val="20"/>
              </w:rPr>
            </w:pPr>
            <w:r w:rsidRPr="00E767C5">
              <w:rPr>
                <w:sz w:val="20"/>
                <w:szCs w:val="20"/>
              </w:rPr>
              <w:t>Oral communications skills</w:t>
            </w:r>
          </w:p>
        </w:tc>
        <w:tc>
          <w:tcPr>
            <w:tcW w:w="983" w:type="dxa"/>
            <w:tcBorders>
              <w:top w:val="single" w:sz="2" w:space="0" w:color="auto"/>
              <w:left w:val="single" w:sz="2" w:space="0" w:color="auto"/>
              <w:bottom w:val="single" w:sz="2" w:space="0" w:color="auto"/>
              <w:right w:val="single" w:sz="2" w:space="0" w:color="auto"/>
            </w:tcBorders>
            <w:vAlign w:val="center"/>
          </w:tcPr>
          <w:p w14:paraId="661BBF4C" w14:textId="77777777" w:rsidR="00717C78" w:rsidRPr="00E767C5" w:rsidRDefault="00717C78" w:rsidP="00707D00">
            <w:pPr>
              <w:pStyle w:val="TableText"/>
              <w:spacing w:line="240" w:lineRule="auto"/>
              <w:rPr>
                <w:sz w:val="20"/>
                <w:szCs w:val="20"/>
              </w:rPr>
            </w:pPr>
            <w:r w:rsidRPr="00E767C5">
              <w:rPr>
                <w:sz w:val="20"/>
                <w:szCs w:val="20"/>
              </w:rPr>
              <w:t>4.72</w:t>
            </w:r>
          </w:p>
        </w:tc>
        <w:tc>
          <w:tcPr>
            <w:tcW w:w="984" w:type="dxa"/>
            <w:tcBorders>
              <w:top w:val="single" w:sz="2" w:space="0" w:color="auto"/>
              <w:left w:val="single" w:sz="2" w:space="0" w:color="auto"/>
              <w:bottom w:val="single" w:sz="2" w:space="0" w:color="auto"/>
              <w:right w:val="single" w:sz="2" w:space="0" w:color="auto"/>
            </w:tcBorders>
            <w:vAlign w:val="center"/>
          </w:tcPr>
          <w:p w14:paraId="5186BF78" w14:textId="77777777" w:rsidR="00717C78" w:rsidRPr="00E767C5" w:rsidRDefault="00717C78" w:rsidP="00707D00">
            <w:pPr>
              <w:pStyle w:val="TableText"/>
              <w:spacing w:line="240" w:lineRule="auto"/>
              <w:rPr>
                <w:sz w:val="20"/>
                <w:szCs w:val="20"/>
              </w:rPr>
            </w:pPr>
            <w:r w:rsidRPr="00E767C5">
              <w:rPr>
                <w:sz w:val="20"/>
                <w:szCs w:val="20"/>
              </w:rPr>
              <w:t>4.57</w:t>
            </w:r>
          </w:p>
        </w:tc>
        <w:tc>
          <w:tcPr>
            <w:tcW w:w="984" w:type="dxa"/>
            <w:tcBorders>
              <w:top w:val="single" w:sz="2" w:space="0" w:color="auto"/>
              <w:left w:val="single" w:sz="2" w:space="0" w:color="auto"/>
              <w:bottom w:val="single" w:sz="2" w:space="0" w:color="auto"/>
              <w:right w:val="single" w:sz="2" w:space="0" w:color="auto"/>
            </w:tcBorders>
            <w:vAlign w:val="center"/>
          </w:tcPr>
          <w:p w14:paraId="396C37E9" w14:textId="77777777" w:rsidR="00717C78" w:rsidRPr="00E767C5" w:rsidRDefault="00717C78" w:rsidP="00707D00">
            <w:pPr>
              <w:pStyle w:val="TableText"/>
              <w:spacing w:line="240" w:lineRule="auto"/>
              <w:rPr>
                <w:sz w:val="20"/>
                <w:szCs w:val="20"/>
              </w:rPr>
            </w:pPr>
            <w:r w:rsidRPr="00E767C5">
              <w:rPr>
                <w:sz w:val="20"/>
                <w:szCs w:val="20"/>
              </w:rPr>
              <w:t>4.59</w:t>
            </w:r>
          </w:p>
        </w:tc>
        <w:tc>
          <w:tcPr>
            <w:tcW w:w="984" w:type="dxa"/>
            <w:tcBorders>
              <w:top w:val="single" w:sz="2" w:space="0" w:color="auto"/>
              <w:left w:val="single" w:sz="2" w:space="0" w:color="auto"/>
              <w:bottom w:val="single" w:sz="2" w:space="0" w:color="auto"/>
              <w:right w:val="single" w:sz="2" w:space="0" w:color="auto"/>
            </w:tcBorders>
            <w:vAlign w:val="center"/>
          </w:tcPr>
          <w:p w14:paraId="07A9ACE8" w14:textId="77777777" w:rsidR="00717C78" w:rsidRPr="00E767C5" w:rsidRDefault="00717C78" w:rsidP="00707D00">
            <w:pPr>
              <w:pStyle w:val="TableText"/>
              <w:spacing w:line="240" w:lineRule="auto"/>
              <w:rPr>
                <w:sz w:val="20"/>
                <w:szCs w:val="20"/>
              </w:rPr>
            </w:pPr>
            <w:r w:rsidRPr="00E767C5">
              <w:rPr>
                <w:sz w:val="20"/>
                <w:szCs w:val="20"/>
              </w:rPr>
              <w:t>4.66</w:t>
            </w:r>
          </w:p>
        </w:tc>
        <w:tc>
          <w:tcPr>
            <w:tcW w:w="984" w:type="dxa"/>
            <w:tcBorders>
              <w:top w:val="single" w:sz="2" w:space="0" w:color="auto"/>
              <w:left w:val="single" w:sz="2" w:space="0" w:color="auto"/>
              <w:bottom w:val="single" w:sz="2" w:space="0" w:color="auto"/>
              <w:right w:val="single" w:sz="2" w:space="0" w:color="auto"/>
            </w:tcBorders>
            <w:vAlign w:val="center"/>
          </w:tcPr>
          <w:p w14:paraId="135AE9CB" w14:textId="77777777" w:rsidR="00717C78" w:rsidRPr="00E767C5" w:rsidRDefault="00717C78" w:rsidP="00707D00">
            <w:pPr>
              <w:pStyle w:val="TableText"/>
              <w:spacing w:line="240" w:lineRule="auto"/>
              <w:rPr>
                <w:sz w:val="20"/>
                <w:szCs w:val="20"/>
              </w:rPr>
            </w:pPr>
            <w:r w:rsidRPr="00E767C5">
              <w:rPr>
                <w:sz w:val="20"/>
                <w:szCs w:val="20"/>
              </w:rPr>
              <w:t>4.64</w:t>
            </w:r>
          </w:p>
        </w:tc>
        <w:tc>
          <w:tcPr>
            <w:tcW w:w="1245" w:type="dxa"/>
            <w:tcBorders>
              <w:top w:val="single" w:sz="2" w:space="0" w:color="auto"/>
              <w:left w:val="single" w:sz="2" w:space="0" w:color="auto"/>
              <w:bottom w:val="single" w:sz="2" w:space="0" w:color="auto"/>
              <w:right w:val="single" w:sz="2" w:space="0" w:color="auto"/>
            </w:tcBorders>
            <w:vAlign w:val="center"/>
          </w:tcPr>
          <w:p w14:paraId="21C7DC5A" w14:textId="77777777" w:rsidR="00717C78" w:rsidRPr="00E767C5" w:rsidRDefault="00717C78" w:rsidP="00707D00">
            <w:pPr>
              <w:pStyle w:val="TableText"/>
              <w:spacing w:line="240" w:lineRule="auto"/>
              <w:rPr>
                <w:sz w:val="20"/>
                <w:szCs w:val="20"/>
              </w:rPr>
            </w:pPr>
            <w:r w:rsidRPr="00E767C5">
              <w:rPr>
                <w:sz w:val="20"/>
                <w:szCs w:val="20"/>
              </w:rPr>
              <w:t>4.60</w:t>
            </w:r>
          </w:p>
        </w:tc>
      </w:tr>
      <w:tr w:rsidR="00717C78" w:rsidRPr="00E767C5" w14:paraId="2DDAED68" w14:textId="77777777" w:rsidTr="00EF15BA">
        <w:trPr>
          <w:trHeight w:val="423"/>
          <w:jc w:val="center"/>
        </w:trPr>
        <w:tc>
          <w:tcPr>
            <w:tcW w:w="3047" w:type="dxa"/>
            <w:tcBorders>
              <w:top w:val="single" w:sz="2" w:space="0" w:color="auto"/>
              <w:left w:val="single" w:sz="2" w:space="0" w:color="auto"/>
              <w:bottom w:val="single" w:sz="2" w:space="0" w:color="auto"/>
              <w:right w:val="single" w:sz="2" w:space="0" w:color="auto"/>
            </w:tcBorders>
            <w:vAlign w:val="center"/>
          </w:tcPr>
          <w:p w14:paraId="0FA3E36D" w14:textId="77777777" w:rsidR="00717C78" w:rsidRPr="00E767C5" w:rsidRDefault="00717C78" w:rsidP="00707D00">
            <w:pPr>
              <w:pStyle w:val="TableText"/>
              <w:spacing w:line="240" w:lineRule="auto"/>
              <w:rPr>
                <w:sz w:val="20"/>
                <w:szCs w:val="20"/>
              </w:rPr>
            </w:pPr>
            <w:r w:rsidRPr="00E767C5">
              <w:rPr>
                <w:sz w:val="20"/>
                <w:szCs w:val="20"/>
              </w:rPr>
              <w:t>Quantitative/financial analysis skills</w:t>
            </w:r>
          </w:p>
        </w:tc>
        <w:tc>
          <w:tcPr>
            <w:tcW w:w="983" w:type="dxa"/>
            <w:tcBorders>
              <w:top w:val="single" w:sz="2" w:space="0" w:color="auto"/>
              <w:left w:val="single" w:sz="2" w:space="0" w:color="auto"/>
              <w:bottom w:val="single" w:sz="2" w:space="0" w:color="auto"/>
              <w:right w:val="single" w:sz="2" w:space="0" w:color="auto"/>
            </w:tcBorders>
            <w:vAlign w:val="center"/>
          </w:tcPr>
          <w:p w14:paraId="1D587A02" w14:textId="77777777" w:rsidR="00717C78" w:rsidRPr="00E767C5" w:rsidRDefault="00717C78" w:rsidP="00707D00">
            <w:pPr>
              <w:pStyle w:val="TableText"/>
              <w:spacing w:line="240" w:lineRule="auto"/>
              <w:rPr>
                <w:sz w:val="20"/>
                <w:szCs w:val="20"/>
              </w:rPr>
            </w:pPr>
            <w:r w:rsidRPr="00E767C5">
              <w:rPr>
                <w:sz w:val="20"/>
                <w:szCs w:val="20"/>
              </w:rPr>
              <w:t>4.58</w:t>
            </w:r>
          </w:p>
        </w:tc>
        <w:tc>
          <w:tcPr>
            <w:tcW w:w="984" w:type="dxa"/>
            <w:tcBorders>
              <w:top w:val="single" w:sz="2" w:space="0" w:color="auto"/>
              <w:left w:val="single" w:sz="2" w:space="0" w:color="auto"/>
              <w:bottom w:val="single" w:sz="2" w:space="0" w:color="auto"/>
              <w:right w:val="single" w:sz="2" w:space="0" w:color="auto"/>
            </w:tcBorders>
            <w:vAlign w:val="center"/>
          </w:tcPr>
          <w:p w14:paraId="664D550C" w14:textId="77777777" w:rsidR="00717C78" w:rsidRPr="00E767C5" w:rsidRDefault="00717C78" w:rsidP="00707D00">
            <w:pPr>
              <w:pStyle w:val="TableText"/>
              <w:spacing w:line="240" w:lineRule="auto"/>
              <w:rPr>
                <w:sz w:val="20"/>
                <w:szCs w:val="20"/>
              </w:rPr>
            </w:pPr>
            <w:r w:rsidRPr="00E767C5">
              <w:rPr>
                <w:sz w:val="20"/>
                <w:szCs w:val="20"/>
              </w:rPr>
              <w:t>4.69</w:t>
            </w:r>
          </w:p>
        </w:tc>
        <w:tc>
          <w:tcPr>
            <w:tcW w:w="984" w:type="dxa"/>
            <w:tcBorders>
              <w:top w:val="single" w:sz="2" w:space="0" w:color="auto"/>
              <w:left w:val="single" w:sz="2" w:space="0" w:color="auto"/>
              <w:bottom w:val="single" w:sz="2" w:space="0" w:color="auto"/>
              <w:right w:val="single" w:sz="2" w:space="0" w:color="auto"/>
            </w:tcBorders>
            <w:vAlign w:val="center"/>
          </w:tcPr>
          <w:p w14:paraId="3FC4A1A6" w14:textId="77777777" w:rsidR="00717C78" w:rsidRPr="00E767C5" w:rsidRDefault="00717C78" w:rsidP="00707D00">
            <w:pPr>
              <w:pStyle w:val="TableText"/>
              <w:spacing w:line="240" w:lineRule="auto"/>
              <w:rPr>
                <w:sz w:val="20"/>
                <w:szCs w:val="20"/>
              </w:rPr>
            </w:pPr>
            <w:r w:rsidRPr="00E767C5">
              <w:rPr>
                <w:sz w:val="20"/>
                <w:szCs w:val="20"/>
              </w:rPr>
              <w:t>4.77</w:t>
            </w:r>
          </w:p>
        </w:tc>
        <w:tc>
          <w:tcPr>
            <w:tcW w:w="984" w:type="dxa"/>
            <w:tcBorders>
              <w:top w:val="single" w:sz="2" w:space="0" w:color="auto"/>
              <w:left w:val="single" w:sz="2" w:space="0" w:color="auto"/>
              <w:bottom w:val="single" w:sz="2" w:space="0" w:color="auto"/>
              <w:right w:val="single" w:sz="2" w:space="0" w:color="auto"/>
            </w:tcBorders>
            <w:vAlign w:val="center"/>
          </w:tcPr>
          <w:p w14:paraId="757A338B" w14:textId="77777777" w:rsidR="00717C78" w:rsidRPr="00E767C5" w:rsidRDefault="00717C78" w:rsidP="00707D00">
            <w:pPr>
              <w:pStyle w:val="TableText"/>
              <w:spacing w:line="240" w:lineRule="auto"/>
              <w:rPr>
                <w:sz w:val="20"/>
                <w:szCs w:val="20"/>
              </w:rPr>
            </w:pPr>
            <w:r w:rsidRPr="00E767C5">
              <w:rPr>
                <w:sz w:val="20"/>
                <w:szCs w:val="20"/>
              </w:rPr>
              <w:t>4.59</w:t>
            </w:r>
          </w:p>
        </w:tc>
        <w:tc>
          <w:tcPr>
            <w:tcW w:w="984" w:type="dxa"/>
            <w:tcBorders>
              <w:top w:val="single" w:sz="2" w:space="0" w:color="auto"/>
              <w:left w:val="single" w:sz="2" w:space="0" w:color="auto"/>
              <w:bottom w:val="single" w:sz="2" w:space="0" w:color="auto"/>
              <w:right w:val="single" w:sz="2" w:space="0" w:color="auto"/>
            </w:tcBorders>
            <w:vAlign w:val="center"/>
          </w:tcPr>
          <w:p w14:paraId="6C185E52" w14:textId="77777777" w:rsidR="00717C78" w:rsidRPr="00E767C5" w:rsidRDefault="00717C78" w:rsidP="00707D00">
            <w:pPr>
              <w:pStyle w:val="TableText"/>
              <w:spacing w:line="240" w:lineRule="auto"/>
              <w:rPr>
                <w:sz w:val="20"/>
                <w:szCs w:val="20"/>
              </w:rPr>
            </w:pPr>
            <w:r w:rsidRPr="00E767C5">
              <w:rPr>
                <w:sz w:val="20"/>
                <w:szCs w:val="20"/>
              </w:rPr>
              <w:t>4.66</w:t>
            </w:r>
          </w:p>
        </w:tc>
        <w:tc>
          <w:tcPr>
            <w:tcW w:w="1245" w:type="dxa"/>
            <w:tcBorders>
              <w:top w:val="single" w:sz="2" w:space="0" w:color="auto"/>
              <w:left w:val="single" w:sz="2" w:space="0" w:color="auto"/>
              <w:bottom w:val="single" w:sz="2" w:space="0" w:color="auto"/>
              <w:right w:val="single" w:sz="2" w:space="0" w:color="auto"/>
            </w:tcBorders>
            <w:vAlign w:val="center"/>
          </w:tcPr>
          <w:p w14:paraId="7DE74F52" w14:textId="77777777" w:rsidR="00717C78" w:rsidRPr="00E767C5" w:rsidRDefault="00717C78" w:rsidP="00707D00">
            <w:pPr>
              <w:pStyle w:val="TableText"/>
              <w:spacing w:line="240" w:lineRule="auto"/>
              <w:rPr>
                <w:sz w:val="20"/>
                <w:szCs w:val="20"/>
              </w:rPr>
            </w:pPr>
            <w:r w:rsidRPr="00E767C5">
              <w:rPr>
                <w:sz w:val="20"/>
                <w:szCs w:val="20"/>
              </w:rPr>
              <w:t>4.70</w:t>
            </w:r>
          </w:p>
        </w:tc>
      </w:tr>
      <w:tr w:rsidR="00717C78" w:rsidRPr="00E767C5" w14:paraId="401D2724" w14:textId="77777777" w:rsidTr="00EF15BA">
        <w:trPr>
          <w:trHeight w:val="423"/>
          <w:jc w:val="center"/>
        </w:trPr>
        <w:tc>
          <w:tcPr>
            <w:tcW w:w="3047" w:type="dxa"/>
            <w:tcBorders>
              <w:top w:val="single" w:sz="2" w:space="0" w:color="auto"/>
              <w:left w:val="single" w:sz="2" w:space="0" w:color="auto"/>
              <w:bottom w:val="single" w:sz="2" w:space="0" w:color="auto"/>
              <w:right w:val="single" w:sz="2" w:space="0" w:color="auto"/>
            </w:tcBorders>
            <w:vAlign w:val="center"/>
          </w:tcPr>
          <w:p w14:paraId="42D288EC" w14:textId="77777777" w:rsidR="00717C78" w:rsidRPr="00E767C5" w:rsidRDefault="00717C78" w:rsidP="00707D00">
            <w:pPr>
              <w:pStyle w:val="TableText"/>
              <w:spacing w:line="240" w:lineRule="auto"/>
              <w:rPr>
                <w:sz w:val="20"/>
                <w:szCs w:val="20"/>
              </w:rPr>
            </w:pPr>
            <w:r w:rsidRPr="00E767C5">
              <w:rPr>
                <w:sz w:val="20"/>
                <w:szCs w:val="20"/>
              </w:rPr>
              <w:t>Negotiation skills</w:t>
            </w:r>
          </w:p>
        </w:tc>
        <w:tc>
          <w:tcPr>
            <w:tcW w:w="983" w:type="dxa"/>
            <w:tcBorders>
              <w:top w:val="single" w:sz="2" w:space="0" w:color="auto"/>
              <w:left w:val="single" w:sz="2" w:space="0" w:color="auto"/>
              <w:bottom w:val="single" w:sz="2" w:space="0" w:color="auto"/>
              <w:right w:val="single" w:sz="2" w:space="0" w:color="auto"/>
            </w:tcBorders>
            <w:vAlign w:val="center"/>
          </w:tcPr>
          <w:p w14:paraId="21DB8CEB" w14:textId="77777777" w:rsidR="00717C78" w:rsidRPr="00E767C5" w:rsidRDefault="00717C78" w:rsidP="00707D00">
            <w:pPr>
              <w:pStyle w:val="TableText"/>
              <w:spacing w:line="240" w:lineRule="auto"/>
              <w:rPr>
                <w:sz w:val="20"/>
                <w:szCs w:val="20"/>
              </w:rPr>
            </w:pPr>
            <w:r w:rsidRPr="00E767C5">
              <w:rPr>
                <w:sz w:val="20"/>
                <w:szCs w:val="20"/>
              </w:rPr>
              <w:t>4.11</w:t>
            </w:r>
          </w:p>
        </w:tc>
        <w:tc>
          <w:tcPr>
            <w:tcW w:w="984" w:type="dxa"/>
            <w:tcBorders>
              <w:top w:val="single" w:sz="2" w:space="0" w:color="auto"/>
              <w:left w:val="single" w:sz="2" w:space="0" w:color="auto"/>
              <w:bottom w:val="single" w:sz="2" w:space="0" w:color="auto"/>
              <w:right w:val="single" w:sz="2" w:space="0" w:color="auto"/>
            </w:tcBorders>
            <w:vAlign w:val="center"/>
          </w:tcPr>
          <w:p w14:paraId="7EB9DC46" w14:textId="77777777" w:rsidR="00717C78" w:rsidRPr="00E767C5" w:rsidRDefault="00717C78" w:rsidP="00707D00">
            <w:pPr>
              <w:pStyle w:val="TableText"/>
              <w:spacing w:line="240" w:lineRule="auto"/>
              <w:rPr>
                <w:sz w:val="20"/>
                <w:szCs w:val="20"/>
              </w:rPr>
            </w:pPr>
            <w:r w:rsidRPr="00E767C5">
              <w:rPr>
                <w:sz w:val="20"/>
                <w:szCs w:val="20"/>
              </w:rPr>
              <w:t>4.43</w:t>
            </w:r>
          </w:p>
        </w:tc>
        <w:tc>
          <w:tcPr>
            <w:tcW w:w="984" w:type="dxa"/>
            <w:tcBorders>
              <w:top w:val="single" w:sz="2" w:space="0" w:color="auto"/>
              <w:left w:val="single" w:sz="2" w:space="0" w:color="auto"/>
              <w:bottom w:val="single" w:sz="2" w:space="0" w:color="auto"/>
              <w:right w:val="single" w:sz="2" w:space="0" w:color="auto"/>
            </w:tcBorders>
            <w:vAlign w:val="center"/>
          </w:tcPr>
          <w:p w14:paraId="3B445F84" w14:textId="77777777" w:rsidR="00717C78" w:rsidRPr="00E767C5" w:rsidRDefault="00717C78" w:rsidP="00707D00">
            <w:pPr>
              <w:pStyle w:val="TableText"/>
              <w:spacing w:line="240" w:lineRule="auto"/>
              <w:rPr>
                <w:sz w:val="20"/>
                <w:szCs w:val="20"/>
              </w:rPr>
            </w:pPr>
            <w:r w:rsidRPr="00E767C5">
              <w:rPr>
                <w:sz w:val="20"/>
                <w:szCs w:val="20"/>
              </w:rPr>
              <w:t>4.18</w:t>
            </w:r>
          </w:p>
        </w:tc>
        <w:tc>
          <w:tcPr>
            <w:tcW w:w="984" w:type="dxa"/>
            <w:tcBorders>
              <w:top w:val="single" w:sz="2" w:space="0" w:color="auto"/>
              <w:left w:val="single" w:sz="2" w:space="0" w:color="auto"/>
              <w:bottom w:val="single" w:sz="2" w:space="0" w:color="auto"/>
              <w:right w:val="single" w:sz="2" w:space="0" w:color="auto"/>
            </w:tcBorders>
            <w:vAlign w:val="center"/>
          </w:tcPr>
          <w:p w14:paraId="49112EFB" w14:textId="77777777" w:rsidR="00717C78" w:rsidRPr="00E767C5" w:rsidRDefault="00717C78" w:rsidP="00707D00">
            <w:pPr>
              <w:pStyle w:val="TableText"/>
              <w:spacing w:line="240" w:lineRule="auto"/>
              <w:rPr>
                <w:sz w:val="20"/>
                <w:szCs w:val="20"/>
              </w:rPr>
            </w:pPr>
            <w:r w:rsidRPr="00E767C5">
              <w:rPr>
                <w:sz w:val="20"/>
                <w:szCs w:val="20"/>
              </w:rPr>
              <w:t>4.19</w:t>
            </w:r>
          </w:p>
        </w:tc>
        <w:tc>
          <w:tcPr>
            <w:tcW w:w="984" w:type="dxa"/>
            <w:tcBorders>
              <w:top w:val="single" w:sz="2" w:space="0" w:color="auto"/>
              <w:left w:val="single" w:sz="2" w:space="0" w:color="auto"/>
              <w:bottom w:val="single" w:sz="2" w:space="0" w:color="auto"/>
              <w:right w:val="single" w:sz="2" w:space="0" w:color="auto"/>
            </w:tcBorders>
            <w:vAlign w:val="center"/>
          </w:tcPr>
          <w:p w14:paraId="33443FD5" w14:textId="77777777" w:rsidR="00717C78" w:rsidRPr="00E767C5" w:rsidRDefault="00717C78" w:rsidP="00707D00">
            <w:pPr>
              <w:pStyle w:val="TableText"/>
              <w:spacing w:line="240" w:lineRule="auto"/>
              <w:rPr>
                <w:sz w:val="20"/>
                <w:szCs w:val="20"/>
              </w:rPr>
            </w:pPr>
            <w:r w:rsidRPr="00E767C5">
              <w:rPr>
                <w:sz w:val="20"/>
                <w:szCs w:val="20"/>
              </w:rPr>
              <w:t>4.23</w:t>
            </w:r>
          </w:p>
        </w:tc>
        <w:tc>
          <w:tcPr>
            <w:tcW w:w="1245" w:type="dxa"/>
            <w:tcBorders>
              <w:top w:val="single" w:sz="2" w:space="0" w:color="auto"/>
              <w:left w:val="single" w:sz="2" w:space="0" w:color="auto"/>
              <w:bottom w:val="single" w:sz="2" w:space="0" w:color="auto"/>
              <w:right w:val="single" w:sz="2" w:space="0" w:color="auto"/>
            </w:tcBorders>
            <w:vAlign w:val="center"/>
          </w:tcPr>
          <w:p w14:paraId="5C519064" w14:textId="77777777" w:rsidR="00717C78" w:rsidRPr="00E767C5" w:rsidRDefault="00717C78" w:rsidP="00707D00">
            <w:pPr>
              <w:pStyle w:val="TableText"/>
              <w:spacing w:line="240" w:lineRule="auto"/>
              <w:rPr>
                <w:sz w:val="20"/>
                <w:szCs w:val="20"/>
              </w:rPr>
            </w:pPr>
            <w:r w:rsidRPr="00E767C5">
              <w:rPr>
                <w:sz w:val="20"/>
                <w:szCs w:val="20"/>
              </w:rPr>
              <w:t>4.29</w:t>
            </w:r>
          </w:p>
        </w:tc>
      </w:tr>
      <w:tr w:rsidR="00717C78" w:rsidRPr="00E767C5" w14:paraId="53E0D5E4" w14:textId="77777777" w:rsidTr="00EF15BA">
        <w:trPr>
          <w:trHeight w:val="423"/>
          <w:jc w:val="center"/>
        </w:trPr>
        <w:tc>
          <w:tcPr>
            <w:tcW w:w="3047" w:type="dxa"/>
            <w:tcBorders>
              <w:top w:val="single" w:sz="2" w:space="0" w:color="auto"/>
              <w:left w:val="single" w:sz="2" w:space="0" w:color="auto"/>
              <w:bottom w:val="single" w:sz="2" w:space="0" w:color="auto"/>
              <w:right w:val="single" w:sz="2" w:space="0" w:color="auto"/>
            </w:tcBorders>
            <w:vAlign w:val="center"/>
          </w:tcPr>
          <w:p w14:paraId="39736F9D" w14:textId="77777777" w:rsidR="00717C78" w:rsidRPr="00E767C5" w:rsidRDefault="00717C78" w:rsidP="00707D00">
            <w:pPr>
              <w:pStyle w:val="TableText"/>
              <w:spacing w:line="240" w:lineRule="auto"/>
              <w:rPr>
                <w:sz w:val="20"/>
                <w:szCs w:val="20"/>
              </w:rPr>
            </w:pPr>
            <w:r w:rsidRPr="00E767C5">
              <w:rPr>
                <w:sz w:val="20"/>
                <w:szCs w:val="20"/>
              </w:rPr>
              <w:t>Leadership and management skills</w:t>
            </w:r>
          </w:p>
        </w:tc>
        <w:tc>
          <w:tcPr>
            <w:tcW w:w="983" w:type="dxa"/>
            <w:tcBorders>
              <w:top w:val="single" w:sz="2" w:space="0" w:color="auto"/>
              <w:left w:val="single" w:sz="2" w:space="0" w:color="auto"/>
              <w:bottom w:val="single" w:sz="2" w:space="0" w:color="auto"/>
              <w:right w:val="single" w:sz="2" w:space="0" w:color="auto"/>
            </w:tcBorders>
            <w:vAlign w:val="center"/>
          </w:tcPr>
          <w:p w14:paraId="1C8DA437" w14:textId="77777777" w:rsidR="00717C78" w:rsidRPr="00E767C5" w:rsidRDefault="00717C78" w:rsidP="00707D00">
            <w:pPr>
              <w:pStyle w:val="TableText"/>
              <w:spacing w:line="240" w:lineRule="auto"/>
              <w:rPr>
                <w:sz w:val="20"/>
                <w:szCs w:val="20"/>
              </w:rPr>
            </w:pPr>
            <w:r w:rsidRPr="00E767C5">
              <w:rPr>
                <w:sz w:val="20"/>
                <w:szCs w:val="20"/>
              </w:rPr>
              <w:t>4.17</w:t>
            </w:r>
          </w:p>
        </w:tc>
        <w:tc>
          <w:tcPr>
            <w:tcW w:w="984" w:type="dxa"/>
            <w:tcBorders>
              <w:top w:val="single" w:sz="2" w:space="0" w:color="auto"/>
              <w:left w:val="single" w:sz="2" w:space="0" w:color="auto"/>
              <w:bottom w:val="single" w:sz="2" w:space="0" w:color="auto"/>
              <w:right w:val="single" w:sz="2" w:space="0" w:color="auto"/>
            </w:tcBorders>
            <w:vAlign w:val="center"/>
          </w:tcPr>
          <w:p w14:paraId="00E1A515" w14:textId="77777777" w:rsidR="00717C78" w:rsidRPr="00E767C5" w:rsidRDefault="00717C78" w:rsidP="00707D00">
            <w:pPr>
              <w:pStyle w:val="TableText"/>
              <w:spacing w:line="240" w:lineRule="auto"/>
              <w:rPr>
                <w:sz w:val="20"/>
                <w:szCs w:val="20"/>
              </w:rPr>
            </w:pPr>
            <w:r w:rsidRPr="00E767C5">
              <w:rPr>
                <w:sz w:val="20"/>
                <w:szCs w:val="20"/>
              </w:rPr>
              <w:t>4.43</w:t>
            </w:r>
          </w:p>
        </w:tc>
        <w:tc>
          <w:tcPr>
            <w:tcW w:w="984" w:type="dxa"/>
            <w:tcBorders>
              <w:top w:val="single" w:sz="2" w:space="0" w:color="auto"/>
              <w:left w:val="single" w:sz="2" w:space="0" w:color="auto"/>
              <w:bottom w:val="single" w:sz="2" w:space="0" w:color="auto"/>
              <w:right w:val="single" w:sz="2" w:space="0" w:color="auto"/>
            </w:tcBorders>
            <w:vAlign w:val="center"/>
          </w:tcPr>
          <w:p w14:paraId="6B86B499" w14:textId="77777777" w:rsidR="00717C78" w:rsidRPr="00E767C5" w:rsidRDefault="00717C78" w:rsidP="00707D00">
            <w:pPr>
              <w:pStyle w:val="TableText"/>
              <w:spacing w:line="240" w:lineRule="auto"/>
              <w:rPr>
                <w:sz w:val="20"/>
                <w:szCs w:val="20"/>
              </w:rPr>
            </w:pPr>
            <w:r w:rsidRPr="00E767C5">
              <w:rPr>
                <w:sz w:val="20"/>
                <w:szCs w:val="20"/>
              </w:rPr>
              <w:t>4.19</w:t>
            </w:r>
          </w:p>
        </w:tc>
        <w:tc>
          <w:tcPr>
            <w:tcW w:w="984" w:type="dxa"/>
            <w:tcBorders>
              <w:top w:val="single" w:sz="2" w:space="0" w:color="auto"/>
              <w:left w:val="single" w:sz="2" w:space="0" w:color="auto"/>
              <w:bottom w:val="single" w:sz="2" w:space="0" w:color="auto"/>
              <w:right w:val="single" w:sz="2" w:space="0" w:color="auto"/>
            </w:tcBorders>
            <w:vAlign w:val="center"/>
          </w:tcPr>
          <w:p w14:paraId="29CB449A" w14:textId="77777777" w:rsidR="00717C78" w:rsidRPr="00E767C5" w:rsidRDefault="00717C78" w:rsidP="00707D00">
            <w:pPr>
              <w:pStyle w:val="TableText"/>
              <w:spacing w:line="240" w:lineRule="auto"/>
              <w:rPr>
                <w:sz w:val="20"/>
                <w:szCs w:val="20"/>
              </w:rPr>
            </w:pPr>
            <w:r w:rsidRPr="00E767C5">
              <w:rPr>
                <w:sz w:val="20"/>
                <w:szCs w:val="20"/>
              </w:rPr>
              <w:t>4.38</w:t>
            </w:r>
          </w:p>
        </w:tc>
        <w:tc>
          <w:tcPr>
            <w:tcW w:w="984" w:type="dxa"/>
            <w:tcBorders>
              <w:top w:val="single" w:sz="2" w:space="0" w:color="auto"/>
              <w:left w:val="single" w:sz="2" w:space="0" w:color="auto"/>
              <w:bottom w:val="single" w:sz="2" w:space="0" w:color="auto"/>
              <w:right w:val="single" w:sz="2" w:space="0" w:color="auto"/>
            </w:tcBorders>
            <w:vAlign w:val="center"/>
          </w:tcPr>
          <w:p w14:paraId="76138010" w14:textId="77777777" w:rsidR="00717C78" w:rsidRPr="00E767C5" w:rsidRDefault="00717C78" w:rsidP="00707D00">
            <w:pPr>
              <w:pStyle w:val="TableText"/>
              <w:spacing w:line="240" w:lineRule="auto"/>
              <w:rPr>
                <w:sz w:val="20"/>
                <w:szCs w:val="20"/>
              </w:rPr>
            </w:pPr>
            <w:r w:rsidRPr="00E767C5">
              <w:rPr>
                <w:sz w:val="20"/>
                <w:szCs w:val="20"/>
              </w:rPr>
              <w:t>4.29</w:t>
            </w:r>
          </w:p>
        </w:tc>
        <w:tc>
          <w:tcPr>
            <w:tcW w:w="1245" w:type="dxa"/>
            <w:tcBorders>
              <w:top w:val="single" w:sz="2" w:space="0" w:color="auto"/>
              <w:left w:val="single" w:sz="2" w:space="0" w:color="auto"/>
              <w:bottom w:val="single" w:sz="2" w:space="0" w:color="auto"/>
              <w:right w:val="single" w:sz="2" w:space="0" w:color="auto"/>
            </w:tcBorders>
            <w:vAlign w:val="center"/>
          </w:tcPr>
          <w:p w14:paraId="6524E7E3" w14:textId="77777777" w:rsidR="00717C78" w:rsidRPr="00E767C5" w:rsidRDefault="00717C78" w:rsidP="00707D00">
            <w:pPr>
              <w:pStyle w:val="TableText"/>
              <w:spacing w:line="240" w:lineRule="auto"/>
              <w:rPr>
                <w:sz w:val="20"/>
                <w:szCs w:val="20"/>
              </w:rPr>
            </w:pPr>
            <w:r w:rsidRPr="00E767C5">
              <w:rPr>
                <w:sz w:val="20"/>
                <w:szCs w:val="20"/>
              </w:rPr>
              <w:t>4.31</w:t>
            </w:r>
          </w:p>
        </w:tc>
      </w:tr>
      <w:tr w:rsidR="00717C78" w:rsidRPr="00E767C5" w14:paraId="0BBE3F6D" w14:textId="77777777" w:rsidTr="00EF15BA">
        <w:trPr>
          <w:trHeight w:val="423"/>
          <w:jc w:val="center"/>
        </w:trPr>
        <w:tc>
          <w:tcPr>
            <w:tcW w:w="3047" w:type="dxa"/>
            <w:tcBorders>
              <w:top w:val="single" w:sz="2" w:space="0" w:color="auto"/>
              <w:left w:val="single" w:sz="2" w:space="0" w:color="auto"/>
              <w:bottom w:val="single" w:sz="2" w:space="0" w:color="auto"/>
              <w:right w:val="single" w:sz="2" w:space="0" w:color="auto"/>
            </w:tcBorders>
            <w:vAlign w:val="center"/>
          </w:tcPr>
          <w:p w14:paraId="737A7147" w14:textId="77777777" w:rsidR="00717C78" w:rsidRPr="00E767C5" w:rsidRDefault="00717C78" w:rsidP="00707D00">
            <w:pPr>
              <w:pStyle w:val="TableText"/>
              <w:spacing w:line="240" w:lineRule="auto"/>
              <w:rPr>
                <w:sz w:val="20"/>
                <w:szCs w:val="20"/>
              </w:rPr>
            </w:pPr>
            <w:r w:rsidRPr="00E767C5">
              <w:rPr>
                <w:sz w:val="20"/>
                <w:szCs w:val="20"/>
              </w:rPr>
              <w:t>Proficiency in tools used in the industry</w:t>
            </w:r>
          </w:p>
        </w:tc>
        <w:tc>
          <w:tcPr>
            <w:tcW w:w="983" w:type="dxa"/>
            <w:tcBorders>
              <w:top w:val="single" w:sz="2" w:space="0" w:color="auto"/>
              <w:left w:val="single" w:sz="2" w:space="0" w:color="auto"/>
              <w:bottom w:val="single" w:sz="2" w:space="0" w:color="auto"/>
              <w:right w:val="single" w:sz="2" w:space="0" w:color="auto"/>
            </w:tcBorders>
            <w:vAlign w:val="center"/>
          </w:tcPr>
          <w:p w14:paraId="3B58AEBF" w14:textId="77777777" w:rsidR="00717C78" w:rsidRPr="00E767C5" w:rsidRDefault="00717C78" w:rsidP="00707D00">
            <w:pPr>
              <w:pStyle w:val="TableText"/>
              <w:spacing w:line="240" w:lineRule="auto"/>
              <w:rPr>
                <w:sz w:val="20"/>
                <w:szCs w:val="20"/>
              </w:rPr>
            </w:pPr>
            <w:r w:rsidRPr="00E767C5">
              <w:rPr>
                <w:sz w:val="20"/>
                <w:szCs w:val="20"/>
              </w:rPr>
              <w:t>3.96</w:t>
            </w:r>
          </w:p>
        </w:tc>
        <w:tc>
          <w:tcPr>
            <w:tcW w:w="984" w:type="dxa"/>
            <w:tcBorders>
              <w:top w:val="single" w:sz="2" w:space="0" w:color="auto"/>
              <w:left w:val="single" w:sz="2" w:space="0" w:color="auto"/>
              <w:bottom w:val="single" w:sz="2" w:space="0" w:color="auto"/>
              <w:right w:val="single" w:sz="2" w:space="0" w:color="auto"/>
            </w:tcBorders>
            <w:vAlign w:val="center"/>
          </w:tcPr>
          <w:p w14:paraId="5434BC43" w14:textId="77777777" w:rsidR="00717C78" w:rsidRPr="00E767C5" w:rsidRDefault="00717C78" w:rsidP="00707D00">
            <w:pPr>
              <w:pStyle w:val="TableText"/>
              <w:spacing w:line="240" w:lineRule="auto"/>
              <w:rPr>
                <w:sz w:val="20"/>
                <w:szCs w:val="20"/>
              </w:rPr>
            </w:pPr>
            <w:r w:rsidRPr="00E767C5">
              <w:rPr>
                <w:sz w:val="20"/>
                <w:szCs w:val="20"/>
              </w:rPr>
              <w:t>4.31</w:t>
            </w:r>
          </w:p>
        </w:tc>
        <w:tc>
          <w:tcPr>
            <w:tcW w:w="984" w:type="dxa"/>
            <w:tcBorders>
              <w:top w:val="single" w:sz="2" w:space="0" w:color="auto"/>
              <w:left w:val="single" w:sz="2" w:space="0" w:color="auto"/>
              <w:bottom w:val="single" w:sz="2" w:space="0" w:color="auto"/>
              <w:right w:val="single" w:sz="2" w:space="0" w:color="auto"/>
            </w:tcBorders>
            <w:vAlign w:val="center"/>
          </w:tcPr>
          <w:p w14:paraId="06273F3E" w14:textId="77777777" w:rsidR="00717C78" w:rsidRPr="00E767C5" w:rsidRDefault="00717C78" w:rsidP="00707D00">
            <w:pPr>
              <w:pStyle w:val="TableText"/>
              <w:spacing w:line="240" w:lineRule="auto"/>
              <w:rPr>
                <w:sz w:val="20"/>
                <w:szCs w:val="20"/>
              </w:rPr>
            </w:pPr>
            <w:r w:rsidRPr="00E767C5">
              <w:rPr>
                <w:sz w:val="20"/>
                <w:szCs w:val="20"/>
              </w:rPr>
              <w:t>4.14</w:t>
            </w:r>
          </w:p>
        </w:tc>
        <w:tc>
          <w:tcPr>
            <w:tcW w:w="984" w:type="dxa"/>
            <w:tcBorders>
              <w:top w:val="single" w:sz="2" w:space="0" w:color="auto"/>
              <w:left w:val="single" w:sz="2" w:space="0" w:color="auto"/>
              <w:bottom w:val="single" w:sz="2" w:space="0" w:color="auto"/>
              <w:right w:val="single" w:sz="2" w:space="0" w:color="auto"/>
            </w:tcBorders>
            <w:vAlign w:val="center"/>
          </w:tcPr>
          <w:p w14:paraId="2AB1EC64" w14:textId="77777777" w:rsidR="00717C78" w:rsidRPr="00E767C5" w:rsidRDefault="00717C78" w:rsidP="00707D00">
            <w:pPr>
              <w:pStyle w:val="TableText"/>
              <w:spacing w:line="240" w:lineRule="auto"/>
              <w:rPr>
                <w:sz w:val="20"/>
                <w:szCs w:val="20"/>
              </w:rPr>
            </w:pPr>
            <w:r w:rsidRPr="00E767C5">
              <w:rPr>
                <w:sz w:val="20"/>
                <w:szCs w:val="20"/>
              </w:rPr>
              <w:t>4.13</w:t>
            </w:r>
          </w:p>
        </w:tc>
        <w:tc>
          <w:tcPr>
            <w:tcW w:w="984" w:type="dxa"/>
            <w:tcBorders>
              <w:top w:val="single" w:sz="2" w:space="0" w:color="auto"/>
              <w:left w:val="single" w:sz="2" w:space="0" w:color="auto"/>
              <w:bottom w:val="single" w:sz="2" w:space="0" w:color="auto"/>
              <w:right w:val="single" w:sz="2" w:space="0" w:color="auto"/>
            </w:tcBorders>
            <w:vAlign w:val="center"/>
          </w:tcPr>
          <w:p w14:paraId="06C67B05" w14:textId="77777777" w:rsidR="00717C78" w:rsidRPr="00E767C5" w:rsidRDefault="00717C78" w:rsidP="00707D00">
            <w:pPr>
              <w:pStyle w:val="TableText"/>
              <w:spacing w:line="240" w:lineRule="auto"/>
              <w:rPr>
                <w:sz w:val="20"/>
                <w:szCs w:val="20"/>
              </w:rPr>
            </w:pPr>
            <w:r w:rsidRPr="00E767C5">
              <w:rPr>
                <w:sz w:val="20"/>
                <w:szCs w:val="20"/>
              </w:rPr>
              <w:t>4.14</w:t>
            </w:r>
          </w:p>
        </w:tc>
        <w:tc>
          <w:tcPr>
            <w:tcW w:w="1245" w:type="dxa"/>
            <w:tcBorders>
              <w:top w:val="single" w:sz="2" w:space="0" w:color="auto"/>
              <w:left w:val="single" w:sz="2" w:space="0" w:color="auto"/>
              <w:bottom w:val="single" w:sz="2" w:space="0" w:color="auto"/>
              <w:right w:val="single" w:sz="2" w:space="0" w:color="auto"/>
            </w:tcBorders>
            <w:vAlign w:val="center"/>
          </w:tcPr>
          <w:p w14:paraId="076A1542" w14:textId="77777777" w:rsidR="00717C78" w:rsidRPr="00E767C5" w:rsidRDefault="00717C78" w:rsidP="00707D00">
            <w:pPr>
              <w:pStyle w:val="TableText"/>
              <w:spacing w:line="240" w:lineRule="auto"/>
              <w:rPr>
                <w:sz w:val="20"/>
                <w:szCs w:val="20"/>
              </w:rPr>
            </w:pPr>
            <w:r w:rsidRPr="00E767C5">
              <w:rPr>
                <w:sz w:val="20"/>
                <w:szCs w:val="20"/>
              </w:rPr>
              <w:t>4.20</w:t>
            </w:r>
          </w:p>
        </w:tc>
      </w:tr>
      <w:tr w:rsidR="00717C78" w:rsidRPr="00E767C5" w14:paraId="5D0277F1" w14:textId="77777777" w:rsidTr="00EF15BA">
        <w:trPr>
          <w:trHeight w:val="423"/>
          <w:jc w:val="center"/>
        </w:trPr>
        <w:tc>
          <w:tcPr>
            <w:tcW w:w="3047" w:type="dxa"/>
            <w:tcBorders>
              <w:top w:val="single" w:sz="2" w:space="0" w:color="auto"/>
              <w:left w:val="single" w:sz="2" w:space="0" w:color="auto"/>
              <w:bottom w:val="single" w:sz="2" w:space="0" w:color="auto"/>
              <w:right w:val="single" w:sz="2" w:space="0" w:color="auto"/>
            </w:tcBorders>
            <w:vAlign w:val="center"/>
          </w:tcPr>
          <w:p w14:paraId="1C93DFCA" w14:textId="77777777" w:rsidR="00717C78" w:rsidRPr="00E767C5" w:rsidRDefault="00717C78" w:rsidP="00707D00">
            <w:pPr>
              <w:pStyle w:val="TableText"/>
              <w:spacing w:line="240" w:lineRule="auto"/>
              <w:rPr>
                <w:sz w:val="20"/>
                <w:szCs w:val="20"/>
              </w:rPr>
            </w:pPr>
            <w:r w:rsidRPr="00E767C5">
              <w:rPr>
                <w:sz w:val="20"/>
                <w:szCs w:val="20"/>
              </w:rPr>
              <w:t>Ability to work in teams</w:t>
            </w:r>
          </w:p>
        </w:tc>
        <w:tc>
          <w:tcPr>
            <w:tcW w:w="983" w:type="dxa"/>
            <w:tcBorders>
              <w:top w:val="single" w:sz="2" w:space="0" w:color="auto"/>
              <w:left w:val="single" w:sz="2" w:space="0" w:color="auto"/>
              <w:bottom w:val="single" w:sz="2" w:space="0" w:color="auto"/>
              <w:right w:val="single" w:sz="2" w:space="0" w:color="auto"/>
            </w:tcBorders>
            <w:vAlign w:val="center"/>
          </w:tcPr>
          <w:p w14:paraId="6FFCFBC8" w14:textId="77777777" w:rsidR="00717C78" w:rsidRPr="00E767C5" w:rsidRDefault="00717C78" w:rsidP="00707D00">
            <w:pPr>
              <w:pStyle w:val="TableText"/>
              <w:spacing w:line="240" w:lineRule="auto"/>
              <w:rPr>
                <w:sz w:val="20"/>
                <w:szCs w:val="20"/>
              </w:rPr>
            </w:pPr>
            <w:r w:rsidRPr="00E767C5">
              <w:rPr>
                <w:sz w:val="20"/>
                <w:szCs w:val="20"/>
              </w:rPr>
              <w:t>4.31</w:t>
            </w:r>
          </w:p>
        </w:tc>
        <w:tc>
          <w:tcPr>
            <w:tcW w:w="984" w:type="dxa"/>
            <w:tcBorders>
              <w:top w:val="single" w:sz="2" w:space="0" w:color="auto"/>
              <w:left w:val="single" w:sz="2" w:space="0" w:color="auto"/>
              <w:bottom w:val="single" w:sz="2" w:space="0" w:color="auto"/>
              <w:right w:val="single" w:sz="2" w:space="0" w:color="auto"/>
            </w:tcBorders>
            <w:vAlign w:val="center"/>
          </w:tcPr>
          <w:p w14:paraId="575418B9" w14:textId="77777777" w:rsidR="00717C78" w:rsidRPr="00E767C5" w:rsidRDefault="00717C78" w:rsidP="00707D00">
            <w:pPr>
              <w:pStyle w:val="TableText"/>
              <w:spacing w:line="240" w:lineRule="auto"/>
              <w:rPr>
                <w:sz w:val="20"/>
                <w:szCs w:val="20"/>
              </w:rPr>
            </w:pPr>
            <w:r w:rsidRPr="00E767C5">
              <w:rPr>
                <w:sz w:val="20"/>
                <w:szCs w:val="20"/>
              </w:rPr>
              <w:t>4.45</w:t>
            </w:r>
          </w:p>
        </w:tc>
        <w:tc>
          <w:tcPr>
            <w:tcW w:w="984" w:type="dxa"/>
            <w:tcBorders>
              <w:top w:val="single" w:sz="2" w:space="0" w:color="auto"/>
              <w:left w:val="single" w:sz="2" w:space="0" w:color="auto"/>
              <w:bottom w:val="single" w:sz="2" w:space="0" w:color="auto"/>
              <w:right w:val="single" w:sz="2" w:space="0" w:color="auto"/>
            </w:tcBorders>
            <w:vAlign w:val="center"/>
          </w:tcPr>
          <w:p w14:paraId="50454ECB" w14:textId="77777777" w:rsidR="00717C78" w:rsidRPr="00E767C5" w:rsidRDefault="00717C78" w:rsidP="00707D00">
            <w:pPr>
              <w:pStyle w:val="TableText"/>
              <w:spacing w:line="240" w:lineRule="auto"/>
              <w:rPr>
                <w:sz w:val="20"/>
                <w:szCs w:val="20"/>
              </w:rPr>
            </w:pPr>
            <w:r w:rsidRPr="00E767C5">
              <w:rPr>
                <w:sz w:val="20"/>
                <w:szCs w:val="20"/>
              </w:rPr>
              <w:t>4.45</w:t>
            </w:r>
          </w:p>
        </w:tc>
        <w:tc>
          <w:tcPr>
            <w:tcW w:w="984" w:type="dxa"/>
            <w:tcBorders>
              <w:top w:val="single" w:sz="2" w:space="0" w:color="auto"/>
              <w:left w:val="single" w:sz="2" w:space="0" w:color="auto"/>
              <w:bottom w:val="single" w:sz="2" w:space="0" w:color="auto"/>
              <w:right w:val="single" w:sz="2" w:space="0" w:color="auto"/>
            </w:tcBorders>
            <w:vAlign w:val="center"/>
          </w:tcPr>
          <w:p w14:paraId="0DEC9691" w14:textId="77777777" w:rsidR="00717C78" w:rsidRPr="00E767C5" w:rsidRDefault="00717C78" w:rsidP="00707D00">
            <w:pPr>
              <w:pStyle w:val="TableText"/>
              <w:spacing w:line="240" w:lineRule="auto"/>
              <w:rPr>
                <w:sz w:val="20"/>
                <w:szCs w:val="20"/>
              </w:rPr>
            </w:pPr>
            <w:r w:rsidRPr="00E767C5">
              <w:rPr>
                <w:sz w:val="20"/>
                <w:szCs w:val="20"/>
              </w:rPr>
              <w:t>4.53</w:t>
            </w:r>
          </w:p>
        </w:tc>
        <w:tc>
          <w:tcPr>
            <w:tcW w:w="984" w:type="dxa"/>
            <w:tcBorders>
              <w:top w:val="single" w:sz="2" w:space="0" w:color="auto"/>
              <w:left w:val="single" w:sz="2" w:space="0" w:color="auto"/>
              <w:bottom w:val="single" w:sz="2" w:space="0" w:color="auto"/>
              <w:right w:val="single" w:sz="2" w:space="0" w:color="auto"/>
            </w:tcBorders>
            <w:vAlign w:val="center"/>
          </w:tcPr>
          <w:p w14:paraId="485903D4" w14:textId="77777777" w:rsidR="00717C78" w:rsidRPr="00E767C5" w:rsidRDefault="00717C78" w:rsidP="00707D00">
            <w:pPr>
              <w:pStyle w:val="TableText"/>
              <w:spacing w:line="240" w:lineRule="auto"/>
              <w:rPr>
                <w:sz w:val="20"/>
                <w:szCs w:val="20"/>
              </w:rPr>
            </w:pPr>
            <w:r w:rsidRPr="00E767C5">
              <w:rPr>
                <w:sz w:val="20"/>
                <w:szCs w:val="20"/>
              </w:rPr>
              <w:t>4.44</w:t>
            </w:r>
          </w:p>
        </w:tc>
        <w:tc>
          <w:tcPr>
            <w:tcW w:w="1245" w:type="dxa"/>
            <w:tcBorders>
              <w:top w:val="single" w:sz="2" w:space="0" w:color="auto"/>
              <w:left w:val="single" w:sz="2" w:space="0" w:color="auto"/>
              <w:bottom w:val="single" w:sz="2" w:space="0" w:color="auto"/>
              <w:right w:val="single" w:sz="2" w:space="0" w:color="auto"/>
            </w:tcBorders>
            <w:vAlign w:val="center"/>
          </w:tcPr>
          <w:p w14:paraId="19F4BCFA" w14:textId="77777777" w:rsidR="00717C78" w:rsidRPr="00E767C5" w:rsidRDefault="00717C78" w:rsidP="00707D00">
            <w:pPr>
              <w:pStyle w:val="TableText"/>
              <w:spacing w:line="240" w:lineRule="auto"/>
              <w:rPr>
                <w:sz w:val="20"/>
                <w:szCs w:val="20"/>
              </w:rPr>
            </w:pPr>
            <w:r w:rsidRPr="00E767C5">
              <w:rPr>
                <w:sz w:val="20"/>
                <w:szCs w:val="20"/>
              </w:rPr>
              <w:t>4.44</w:t>
            </w:r>
          </w:p>
        </w:tc>
      </w:tr>
      <w:tr w:rsidR="00717C78" w:rsidRPr="00E767C5" w14:paraId="701B59F9" w14:textId="77777777" w:rsidTr="00EF15BA">
        <w:trPr>
          <w:trHeight w:val="423"/>
          <w:jc w:val="center"/>
        </w:trPr>
        <w:tc>
          <w:tcPr>
            <w:tcW w:w="3047" w:type="dxa"/>
            <w:tcBorders>
              <w:top w:val="single" w:sz="2" w:space="0" w:color="auto"/>
              <w:left w:val="single" w:sz="2" w:space="0" w:color="auto"/>
              <w:bottom w:val="single" w:sz="2" w:space="0" w:color="auto"/>
              <w:right w:val="single" w:sz="2" w:space="0" w:color="auto"/>
            </w:tcBorders>
            <w:vAlign w:val="center"/>
          </w:tcPr>
          <w:p w14:paraId="42C05070" w14:textId="77777777" w:rsidR="00717C78" w:rsidRPr="00E767C5" w:rsidRDefault="00717C78" w:rsidP="00707D00">
            <w:pPr>
              <w:pStyle w:val="TableText"/>
              <w:spacing w:line="240" w:lineRule="auto"/>
              <w:rPr>
                <w:sz w:val="20"/>
                <w:szCs w:val="20"/>
              </w:rPr>
            </w:pPr>
            <w:r w:rsidRPr="00E767C5">
              <w:rPr>
                <w:sz w:val="20"/>
                <w:szCs w:val="20"/>
              </w:rPr>
              <w:t>Ability to work individually</w:t>
            </w:r>
          </w:p>
        </w:tc>
        <w:tc>
          <w:tcPr>
            <w:tcW w:w="983" w:type="dxa"/>
            <w:tcBorders>
              <w:top w:val="single" w:sz="2" w:space="0" w:color="auto"/>
              <w:left w:val="single" w:sz="2" w:space="0" w:color="auto"/>
              <w:bottom w:val="single" w:sz="2" w:space="0" w:color="auto"/>
              <w:right w:val="single" w:sz="2" w:space="0" w:color="auto"/>
            </w:tcBorders>
            <w:vAlign w:val="center"/>
          </w:tcPr>
          <w:p w14:paraId="66DAA423" w14:textId="77777777" w:rsidR="00717C78" w:rsidRPr="00E767C5" w:rsidRDefault="00717C78" w:rsidP="00707D00">
            <w:pPr>
              <w:pStyle w:val="TableText"/>
              <w:spacing w:line="240" w:lineRule="auto"/>
              <w:rPr>
                <w:sz w:val="20"/>
                <w:szCs w:val="20"/>
              </w:rPr>
            </w:pPr>
            <w:r w:rsidRPr="00E767C5">
              <w:rPr>
                <w:sz w:val="20"/>
                <w:szCs w:val="20"/>
              </w:rPr>
              <w:t>4.36</w:t>
            </w:r>
          </w:p>
        </w:tc>
        <w:tc>
          <w:tcPr>
            <w:tcW w:w="984" w:type="dxa"/>
            <w:tcBorders>
              <w:top w:val="single" w:sz="2" w:space="0" w:color="auto"/>
              <w:left w:val="single" w:sz="2" w:space="0" w:color="auto"/>
              <w:bottom w:val="single" w:sz="2" w:space="0" w:color="auto"/>
              <w:right w:val="single" w:sz="2" w:space="0" w:color="auto"/>
            </w:tcBorders>
            <w:vAlign w:val="center"/>
          </w:tcPr>
          <w:p w14:paraId="6CD7CF8B" w14:textId="77777777" w:rsidR="00717C78" w:rsidRPr="00E767C5" w:rsidRDefault="00717C78" w:rsidP="00707D00">
            <w:pPr>
              <w:pStyle w:val="TableText"/>
              <w:spacing w:line="240" w:lineRule="auto"/>
              <w:rPr>
                <w:sz w:val="20"/>
                <w:szCs w:val="20"/>
              </w:rPr>
            </w:pPr>
            <w:r w:rsidRPr="00E767C5">
              <w:rPr>
                <w:sz w:val="20"/>
                <w:szCs w:val="20"/>
              </w:rPr>
              <w:t>4.50</w:t>
            </w:r>
          </w:p>
        </w:tc>
        <w:tc>
          <w:tcPr>
            <w:tcW w:w="984" w:type="dxa"/>
            <w:tcBorders>
              <w:top w:val="single" w:sz="2" w:space="0" w:color="auto"/>
              <w:left w:val="single" w:sz="2" w:space="0" w:color="auto"/>
              <w:bottom w:val="single" w:sz="2" w:space="0" w:color="auto"/>
              <w:right w:val="single" w:sz="2" w:space="0" w:color="auto"/>
            </w:tcBorders>
            <w:vAlign w:val="center"/>
          </w:tcPr>
          <w:p w14:paraId="2E41F8DD" w14:textId="77777777" w:rsidR="00717C78" w:rsidRPr="00E767C5" w:rsidRDefault="00717C78" w:rsidP="00707D00">
            <w:pPr>
              <w:pStyle w:val="TableText"/>
              <w:spacing w:line="240" w:lineRule="auto"/>
              <w:rPr>
                <w:sz w:val="20"/>
                <w:szCs w:val="20"/>
              </w:rPr>
            </w:pPr>
            <w:r w:rsidRPr="00E767C5">
              <w:rPr>
                <w:sz w:val="20"/>
                <w:szCs w:val="20"/>
              </w:rPr>
              <w:t>4.47</w:t>
            </w:r>
          </w:p>
        </w:tc>
        <w:tc>
          <w:tcPr>
            <w:tcW w:w="984" w:type="dxa"/>
            <w:tcBorders>
              <w:top w:val="single" w:sz="2" w:space="0" w:color="auto"/>
              <w:left w:val="single" w:sz="2" w:space="0" w:color="auto"/>
              <w:bottom w:val="single" w:sz="2" w:space="0" w:color="auto"/>
              <w:right w:val="single" w:sz="2" w:space="0" w:color="auto"/>
            </w:tcBorders>
            <w:vAlign w:val="center"/>
          </w:tcPr>
          <w:p w14:paraId="33F50962" w14:textId="77777777" w:rsidR="00717C78" w:rsidRPr="00E767C5" w:rsidRDefault="00717C78" w:rsidP="00707D00">
            <w:pPr>
              <w:pStyle w:val="TableText"/>
              <w:spacing w:line="240" w:lineRule="auto"/>
              <w:rPr>
                <w:sz w:val="20"/>
                <w:szCs w:val="20"/>
              </w:rPr>
            </w:pPr>
            <w:r w:rsidRPr="00E767C5">
              <w:rPr>
                <w:sz w:val="20"/>
                <w:szCs w:val="20"/>
              </w:rPr>
              <w:t>4.44</w:t>
            </w:r>
          </w:p>
        </w:tc>
        <w:tc>
          <w:tcPr>
            <w:tcW w:w="984" w:type="dxa"/>
            <w:tcBorders>
              <w:top w:val="single" w:sz="2" w:space="0" w:color="auto"/>
              <w:left w:val="single" w:sz="2" w:space="0" w:color="auto"/>
              <w:bottom w:val="single" w:sz="2" w:space="0" w:color="auto"/>
              <w:right w:val="single" w:sz="2" w:space="0" w:color="auto"/>
            </w:tcBorders>
            <w:vAlign w:val="center"/>
          </w:tcPr>
          <w:p w14:paraId="5A75B8EF" w14:textId="77777777" w:rsidR="00717C78" w:rsidRPr="00E767C5" w:rsidRDefault="00717C78" w:rsidP="00707D00">
            <w:pPr>
              <w:pStyle w:val="TableText"/>
              <w:spacing w:line="240" w:lineRule="auto"/>
              <w:rPr>
                <w:sz w:val="20"/>
                <w:szCs w:val="20"/>
              </w:rPr>
            </w:pPr>
            <w:r w:rsidRPr="00E767C5">
              <w:rPr>
                <w:sz w:val="20"/>
                <w:szCs w:val="20"/>
              </w:rPr>
              <w:t>4.44</w:t>
            </w:r>
          </w:p>
        </w:tc>
        <w:tc>
          <w:tcPr>
            <w:tcW w:w="1245" w:type="dxa"/>
            <w:tcBorders>
              <w:top w:val="single" w:sz="2" w:space="0" w:color="auto"/>
              <w:left w:val="single" w:sz="2" w:space="0" w:color="auto"/>
              <w:bottom w:val="single" w:sz="2" w:space="0" w:color="auto"/>
              <w:right w:val="single" w:sz="2" w:space="0" w:color="auto"/>
            </w:tcBorders>
            <w:vAlign w:val="center"/>
          </w:tcPr>
          <w:p w14:paraId="71449BD6" w14:textId="77777777" w:rsidR="00717C78" w:rsidRPr="00E767C5" w:rsidRDefault="00717C78" w:rsidP="00707D00">
            <w:pPr>
              <w:pStyle w:val="TableText"/>
              <w:spacing w:line="240" w:lineRule="auto"/>
              <w:rPr>
                <w:sz w:val="20"/>
                <w:szCs w:val="20"/>
              </w:rPr>
            </w:pPr>
            <w:r w:rsidRPr="00E767C5">
              <w:rPr>
                <w:sz w:val="20"/>
                <w:szCs w:val="20"/>
              </w:rPr>
              <w:t>4.47</w:t>
            </w:r>
          </w:p>
        </w:tc>
      </w:tr>
      <w:tr w:rsidR="00717C78" w:rsidRPr="00E767C5" w14:paraId="42A58B92" w14:textId="77777777" w:rsidTr="00EF15BA">
        <w:trPr>
          <w:trHeight w:val="423"/>
          <w:jc w:val="center"/>
        </w:trPr>
        <w:tc>
          <w:tcPr>
            <w:tcW w:w="3047" w:type="dxa"/>
            <w:tcBorders>
              <w:top w:val="single" w:sz="2" w:space="0" w:color="auto"/>
              <w:left w:val="single" w:sz="2" w:space="0" w:color="auto"/>
              <w:bottom w:val="single" w:sz="2" w:space="0" w:color="auto"/>
              <w:right w:val="single" w:sz="2" w:space="0" w:color="auto"/>
            </w:tcBorders>
            <w:vAlign w:val="center"/>
          </w:tcPr>
          <w:p w14:paraId="6457A1C3" w14:textId="77777777" w:rsidR="00717C78" w:rsidRPr="00E767C5" w:rsidRDefault="00717C78" w:rsidP="00707D00">
            <w:pPr>
              <w:pStyle w:val="TableText"/>
              <w:spacing w:line="240" w:lineRule="auto"/>
              <w:rPr>
                <w:b/>
                <w:bCs/>
                <w:sz w:val="20"/>
                <w:szCs w:val="20"/>
              </w:rPr>
            </w:pPr>
            <w:r w:rsidRPr="00E767C5">
              <w:rPr>
                <w:b/>
                <w:bCs/>
                <w:sz w:val="20"/>
                <w:szCs w:val="20"/>
              </w:rPr>
              <w:t>Average</w:t>
            </w:r>
          </w:p>
        </w:tc>
        <w:tc>
          <w:tcPr>
            <w:tcW w:w="983" w:type="dxa"/>
            <w:tcBorders>
              <w:top w:val="single" w:sz="2" w:space="0" w:color="auto"/>
              <w:left w:val="single" w:sz="2" w:space="0" w:color="auto"/>
              <w:bottom w:val="single" w:sz="2" w:space="0" w:color="auto"/>
              <w:right w:val="single" w:sz="2" w:space="0" w:color="auto"/>
            </w:tcBorders>
            <w:vAlign w:val="center"/>
          </w:tcPr>
          <w:p w14:paraId="10E59CDF" w14:textId="77777777" w:rsidR="00717C78" w:rsidRPr="00E767C5" w:rsidRDefault="00717C78" w:rsidP="00707D00">
            <w:pPr>
              <w:pStyle w:val="TableText"/>
              <w:spacing w:line="240" w:lineRule="auto"/>
              <w:rPr>
                <w:b/>
                <w:bCs/>
                <w:sz w:val="20"/>
                <w:szCs w:val="20"/>
              </w:rPr>
            </w:pPr>
            <w:r w:rsidRPr="00E767C5">
              <w:rPr>
                <w:b/>
                <w:bCs/>
                <w:sz w:val="20"/>
                <w:szCs w:val="20"/>
              </w:rPr>
              <w:t>4.45</w:t>
            </w:r>
          </w:p>
        </w:tc>
        <w:tc>
          <w:tcPr>
            <w:tcW w:w="984" w:type="dxa"/>
            <w:tcBorders>
              <w:top w:val="single" w:sz="2" w:space="0" w:color="auto"/>
              <w:left w:val="single" w:sz="2" w:space="0" w:color="auto"/>
              <w:bottom w:val="single" w:sz="2" w:space="0" w:color="auto"/>
              <w:right w:val="single" w:sz="2" w:space="0" w:color="auto"/>
            </w:tcBorders>
            <w:vAlign w:val="center"/>
          </w:tcPr>
          <w:p w14:paraId="53BFC11F" w14:textId="77777777" w:rsidR="00717C78" w:rsidRPr="00E767C5" w:rsidRDefault="00717C78" w:rsidP="00707D00">
            <w:pPr>
              <w:pStyle w:val="TableText"/>
              <w:spacing w:line="240" w:lineRule="auto"/>
              <w:rPr>
                <w:b/>
                <w:bCs/>
                <w:sz w:val="20"/>
                <w:szCs w:val="20"/>
              </w:rPr>
            </w:pPr>
            <w:r w:rsidRPr="00E767C5">
              <w:rPr>
                <w:b/>
                <w:bCs/>
                <w:sz w:val="20"/>
                <w:szCs w:val="20"/>
              </w:rPr>
              <w:t>4.53</w:t>
            </w:r>
          </w:p>
        </w:tc>
        <w:tc>
          <w:tcPr>
            <w:tcW w:w="984" w:type="dxa"/>
            <w:tcBorders>
              <w:top w:val="single" w:sz="2" w:space="0" w:color="auto"/>
              <w:left w:val="single" w:sz="2" w:space="0" w:color="auto"/>
              <w:bottom w:val="single" w:sz="2" w:space="0" w:color="auto"/>
              <w:right w:val="single" w:sz="2" w:space="0" w:color="auto"/>
            </w:tcBorders>
            <w:vAlign w:val="center"/>
          </w:tcPr>
          <w:p w14:paraId="7E609F3F" w14:textId="77777777" w:rsidR="00717C78" w:rsidRPr="00E767C5" w:rsidRDefault="00717C78" w:rsidP="00707D00">
            <w:pPr>
              <w:pStyle w:val="TableText"/>
              <w:spacing w:line="240" w:lineRule="auto"/>
              <w:rPr>
                <w:b/>
                <w:bCs/>
                <w:sz w:val="20"/>
                <w:szCs w:val="20"/>
              </w:rPr>
            </w:pPr>
            <w:r w:rsidRPr="00E767C5">
              <w:rPr>
                <w:b/>
                <w:bCs/>
                <w:sz w:val="20"/>
                <w:szCs w:val="20"/>
              </w:rPr>
              <w:t>4.47</w:t>
            </w:r>
          </w:p>
        </w:tc>
        <w:tc>
          <w:tcPr>
            <w:tcW w:w="984" w:type="dxa"/>
            <w:tcBorders>
              <w:top w:val="single" w:sz="2" w:space="0" w:color="auto"/>
              <w:left w:val="single" w:sz="2" w:space="0" w:color="auto"/>
              <w:bottom w:val="single" w:sz="2" w:space="0" w:color="auto"/>
              <w:right w:val="single" w:sz="2" w:space="0" w:color="auto"/>
            </w:tcBorders>
            <w:vAlign w:val="center"/>
          </w:tcPr>
          <w:p w14:paraId="5BCA1DAF" w14:textId="77777777" w:rsidR="00717C78" w:rsidRPr="00E767C5" w:rsidRDefault="00717C78" w:rsidP="00707D00">
            <w:pPr>
              <w:pStyle w:val="TableText"/>
              <w:spacing w:line="240" w:lineRule="auto"/>
              <w:rPr>
                <w:b/>
                <w:bCs/>
                <w:sz w:val="20"/>
                <w:szCs w:val="20"/>
              </w:rPr>
            </w:pPr>
            <w:r w:rsidRPr="00E767C5">
              <w:rPr>
                <w:b/>
                <w:bCs/>
                <w:sz w:val="20"/>
                <w:szCs w:val="20"/>
              </w:rPr>
              <w:t>4.43</w:t>
            </w:r>
          </w:p>
        </w:tc>
        <w:tc>
          <w:tcPr>
            <w:tcW w:w="984" w:type="dxa"/>
            <w:tcBorders>
              <w:top w:val="single" w:sz="2" w:space="0" w:color="auto"/>
              <w:left w:val="single" w:sz="2" w:space="0" w:color="auto"/>
              <w:bottom w:val="single" w:sz="2" w:space="0" w:color="auto"/>
              <w:right w:val="single" w:sz="2" w:space="0" w:color="auto"/>
            </w:tcBorders>
            <w:vAlign w:val="center"/>
          </w:tcPr>
          <w:p w14:paraId="73E1AEB1" w14:textId="77777777" w:rsidR="00717C78" w:rsidRPr="00E767C5" w:rsidRDefault="00717C78" w:rsidP="00707D00">
            <w:pPr>
              <w:pStyle w:val="TableText"/>
              <w:spacing w:line="240" w:lineRule="auto"/>
              <w:rPr>
                <w:b/>
                <w:bCs/>
                <w:sz w:val="20"/>
                <w:szCs w:val="20"/>
              </w:rPr>
            </w:pPr>
            <w:r w:rsidRPr="00E767C5">
              <w:rPr>
                <w:b/>
                <w:bCs/>
                <w:sz w:val="20"/>
                <w:szCs w:val="20"/>
              </w:rPr>
              <w:t>4.47</w:t>
            </w:r>
          </w:p>
        </w:tc>
        <w:tc>
          <w:tcPr>
            <w:tcW w:w="1245" w:type="dxa"/>
            <w:tcBorders>
              <w:top w:val="single" w:sz="2" w:space="0" w:color="auto"/>
              <w:left w:val="single" w:sz="2" w:space="0" w:color="auto"/>
              <w:bottom w:val="single" w:sz="2" w:space="0" w:color="auto"/>
              <w:right w:val="single" w:sz="2" w:space="0" w:color="auto"/>
            </w:tcBorders>
            <w:vAlign w:val="center"/>
          </w:tcPr>
          <w:p w14:paraId="33F7C0A0" w14:textId="77777777" w:rsidR="00717C78" w:rsidRPr="00E767C5" w:rsidRDefault="00717C78" w:rsidP="00707D00">
            <w:pPr>
              <w:pStyle w:val="TableText"/>
              <w:spacing w:line="240" w:lineRule="auto"/>
              <w:rPr>
                <w:b/>
                <w:bCs/>
                <w:sz w:val="20"/>
                <w:szCs w:val="20"/>
              </w:rPr>
            </w:pPr>
            <w:r w:rsidRPr="00E767C5">
              <w:rPr>
                <w:b/>
                <w:bCs/>
                <w:sz w:val="20"/>
                <w:szCs w:val="20"/>
              </w:rPr>
              <w:t>4.50</w:t>
            </w:r>
          </w:p>
        </w:tc>
      </w:tr>
      <w:tr w:rsidR="00717C78" w:rsidRPr="00E767C5" w14:paraId="618DC10D" w14:textId="77777777" w:rsidTr="00EF15BA">
        <w:trPr>
          <w:trHeight w:val="439"/>
          <w:jc w:val="center"/>
        </w:trPr>
        <w:tc>
          <w:tcPr>
            <w:tcW w:w="9211" w:type="dxa"/>
            <w:gridSpan w:val="7"/>
            <w:tcBorders>
              <w:top w:val="single" w:sz="2" w:space="0" w:color="auto"/>
              <w:bottom w:val="nil"/>
            </w:tcBorders>
          </w:tcPr>
          <w:p w14:paraId="63E84AE3" w14:textId="77777777" w:rsidR="00717C78" w:rsidRPr="00E767C5" w:rsidRDefault="00717C78" w:rsidP="00707D00">
            <w:pPr>
              <w:pStyle w:val="Quote"/>
              <w:spacing w:line="240" w:lineRule="auto"/>
              <w:rPr>
                <w:sz w:val="20"/>
                <w:szCs w:val="20"/>
              </w:rPr>
            </w:pPr>
            <w:r w:rsidRPr="00E767C5">
              <w:rPr>
                <w:sz w:val="20"/>
                <w:szCs w:val="20"/>
              </w:rPr>
              <w:t>Note: Likert scale 1–5, with 5 being extremely important (Tu et al. 2009, p. 113)</w:t>
            </w:r>
          </w:p>
        </w:tc>
      </w:tr>
    </w:tbl>
    <w:p w14:paraId="163400B8" w14:textId="0F0190E4" w:rsidR="00717C78" w:rsidRDefault="00717C78" w:rsidP="00707D00">
      <w:pPr>
        <w:spacing w:line="240" w:lineRule="auto"/>
      </w:pPr>
      <w:r>
        <w:t>Interestingly, students considered the objectivist attrib</w:t>
      </w:r>
      <w:r w:rsidRPr="00201E99">
        <w:t>ute, ‘</w:t>
      </w:r>
      <w:r>
        <w:t>comprehensive knowledge about the property industry’, as most significant, whereas the other three groups placed more emphasis on the constructivist</w:t>
      </w:r>
      <w:r w:rsidR="000146FE">
        <w:t xml:space="preserve"> </w:t>
      </w:r>
      <w:r>
        <w:t xml:space="preserve">attributes and skills relating to critical thinking and the ability to analyse and communicate. The comparatively lower weighting of knowledge by alumni and board members may be attributable to the type of knowledge implied by the responders. Or, possibly, the future employers consider the type of knowledge delivered by the faculty does not align with that required to be a successful industry professional, a view shared by </w:t>
      </w:r>
      <w:proofErr w:type="spellStart"/>
      <w:r>
        <w:t>Leinhardt</w:t>
      </w:r>
      <w:proofErr w:type="spellEnd"/>
      <w:r>
        <w:t>, McCarthy Y</w:t>
      </w:r>
      <w:r w:rsidRPr="00201E99">
        <w:t>oung and Me</w:t>
      </w:r>
      <w:r>
        <w:t>rriman (1995) and the</w:t>
      </w:r>
      <w:r w:rsidR="00790758">
        <w:t xml:space="preserve"> Australian Property Institute (</w:t>
      </w:r>
      <w:r>
        <w:t>API</w:t>
      </w:r>
      <w:r w:rsidR="00790758">
        <w:t>)</w:t>
      </w:r>
      <w:r>
        <w:t xml:space="preserve"> (2011). Apart from those examples, the study by Tu et al. (2009) reflected a relative consensus among the stakeholders. </w:t>
      </w:r>
    </w:p>
    <w:p w14:paraId="640C4305" w14:textId="4668DC94" w:rsidR="00717C78" w:rsidRDefault="00717C78" w:rsidP="00707D00">
      <w:pPr>
        <w:spacing w:line="240" w:lineRule="auto"/>
      </w:pPr>
      <w:r>
        <w:t xml:space="preserve">Poon, </w:t>
      </w:r>
      <w:proofErr w:type="spellStart"/>
      <w:r>
        <w:t>Hoxley</w:t>
      </w:r>
      <w:proofErr w:type="spellEnd"/>
      <w:r>
        <w:t xml:space="preserve"> and Fuchs (2011), utilising previous studies, conducted a broad survey investigating 31 knowledge areas, 20 skills and 21 attributes. The questionnaire was directed towards RICS accredited course providers. The respondents were categorised into two groups, graduates</w:t>
      </w:r>
      <w:r w:rsidR="001461D3">
        <w:t>,</w:t>
      </w:r>
      <w:r>
        <w:t xml:space="preserve"> and employers. Employers were </w:t>
      </w:r>
      <w:r>
        <w:lastRenderedPageBreak/>
        <w:t xml:space="preserve">asked what they feel graduates require, while the graduates were asked what they feel they acquired during their studies (Poon, </w:t>
      </w:r>
      <w:proofErr w:type="spellStart"/>
      <w:r>
        <w:t>Hoxley</w:t>
      </w:r>
      <w:proofErr w:type="spellEnd"/>
      <w:r>
        <w:t xml:space="preserve"> &amp; Fuchs 2011). Employers considered communication to be paramount, with the highest rated skill being ‘effective oral communication’ and six of the top 10 rated skills relating to various forms of communication, writing</w:t>
      </w:r>
      <w:r w:rsidR="00E15572">
        <w:t>,</w:t>
      </w:r>
      <w:r>
        <w:t xml:space="preserve"> and listening. Other skills ranked highly by e</w:t>
      </w:r>
      <w:r w:rsidRPr="004A5E1F">
        <w:t>mployers included ‘numeracy’</w:t>
      </w:r>
      <w:r>
        <w:t xml:space="preserve">, </w:t>
      </w:r>
      <w:r w:rsidRPr="004A5E1F">
        <w:t>‘ability to define and solve problems’</w:t>
      </w:r>
      <w:r>
        <w:t xml:space="preserve">, and ‘information technology’ (Poon, </w:t>
      </w:r>
      <w:proofErr w:type="spellStart"/>
      <w:r>
        <w:t>Hoxley</w:t>
      </w:r>
      <w:proofErr w:type="spellEnd"/>
      <w:r>
        <w:t xml:space="preserve"> &amp; Fuchs 2011). In broad terms, the graduates agreed they had acquired the primary skills, although ‘numeracy’ reflected a relatively lower score, representing a gap between the expectations of employers and the reflections of the graduates. Similarly, the graduates were less inclined to agree that they had acquired appropriate skills in ‘negotiation and industry</w:t>
      </w:r>
      <w:r w:rsidR="00E15572">
        <w:t>-</w:t>
      </w:r>
      <w:r>
        <w:t xml:space="preserve">based software tools’ (Poon, </w:t>
      </w:r>
      <w:proofErr w:type="spellStart"/>
      <w:r>
        <w:t>Hoxley</w:t>
      </w:r>
      <w:proofErr w:type="spellEnd"/>
      <w:r>
        <w:t xml:space="preserve"> &amp; Fuchs 2011).</w:t>
      </w:r>
    </w:p>
    <w:p w14:paraId="45740F27" w14:textId="77777777" w:rsidR="00717C78" w:rsidRDefault="00717C78" w:rsidP="00707D00">
      <w:pPr>
        <w:spacing w:line="240" w:lineRule="auto"/>
      </w:pPr>
      <w:r>
        <w:t xml:space="preserve">There are variations between the skills sought from property graduates in the findings of Poon, </w:t>
      </w:r>
      <w:proofErr w:type="spellStart"/>
      <w:r w:rsidRPr="00201E99">
        <w:t>Hoxley</w:t>
      </w:r>
      <w:proofErr w:type="spellEnd"/>
      <w:r w:rsidRPr="00201E99">
        <w:t xml:space="preserve"> and Fuchs</w:t>
      </w:r>
      <w:r>
        <w:t xml:space="preserve"> (2011) and the findings of Tu et al. (2009). Potentially, the variation in the desired skill set relates to the cultures of the employees and differences in learning and teaching practices between the United States of America and Europe. Nevertheless, high-rating skill sets from both regions and studies include communication in oral and written forms.</w:t>
      </w:r>
    </w:p>
    <w:p w14:paraId="10761A12" w14:textId="77777777" w:rsidR="00717C78" w:rsidRDefault="00717C78" w:rsidP="00707D00">
      <w:pPr>
        <w:spacing w:line="240" w:lineRule="auto"/>
      </w:pPr>
      <w:r w:rsidRPr="004A5E1F">
        <w:t>Employers, in the study by Poon</w:t>
      </w:r>
      <w:r>
        <w:t xml:space="preserve">, </w:t>
      </w:r>
      <w:proofErr w:type="spellStart"/>
      <w:r>
        <w:t>Hoxley</w:t>
      </w:r>
      <w:proofErr w:type="spellEnd"/>
      <w:r>
        <w:t xml:space="preserve"> and Fuchs</w:t>
      </w:r>
      <w:r w:rsidRPr="004A5E1F">
        <w:t xml:space="preserve"> (20</w:t>
      </w:r>
      <w:r>
        <w:t>1</w:t>
      </w:r>
      <w:r w:rsidRPr="004A5E1F">
        <w:t>1</w:t>
      </w:r>
      <w:r>
        <w:t xml:space="preserve">), rate ‘ability and willingness to update professional knowledge’, ‘professional attitude’, ‘interpersonal skills’, ‘ability to effectively work as part of a team’, and ‘enthusiasm’ as the top five attributes sought. Board members in the Tu et al. (2009) study support the desire for graduates to work </w:t>
      </w:r>
      <w:r w:rsidRPr="004A5E1F">
        <w:t xml:space="preserve">effectively in teams. Had the studies been conducted in comparable ways with identical </w:t>
      </w:r>
      <w:r>
        <w:t>terms and categorisation, it is likely that further overlap in desired attributes may be witnessed.</w:t>
      </w:r>
    </w:p>
    <w:p w14:paraId="1DD2E248" w14:textId="77777777" w:rsidR="00717C78" w:rsidRDefault="00717C78" w:rsidP="00707D00">
      <w:pPr>
        <w:spacing w:line="240" w:lineRule="auto"/>
      </w:pPr>
      <w:r>
        <w:t xml:space="preserve">In a subsequent research project, Poon and Brownlow (2014) sought to identify the competencies expected of property professionals in Australia. The study was, in part, an extension of Poon, </w:t>
      </w:r>
      <w:proofErr w:type="spellStart"/>
      <w:r>
        <w:t>Hoxley</w:t>
      </w:r>
      <w:proofErr w:type="spellEnd"/>
      <w:r>
        <w:t xml:space="preserve"> and Fuchs’s (2011) research from the United Kingdom as it utilised the same list of knowledge areas (31), skills (20) and attributes (21). In the later Australian study Poon and Brownlow utilised a quantitative survey tool administered through the API, specifically addressing the API’s membership.</w:t>
      </w:r>
    </w:p>
    <w:p w14:paraId="3E3FB168" w14:textId="6D5AF2AC" w:rsidR="00717C78" w:rsidRDefault="00717C78" w:rsidP="00707D00">
      <w:pPr>
        <w:spacing w:line="240" w:lineRule="auto"/>
      </w:pPr>
      <w:r>
        <w:t xml:space="preserve">With respect to skills, there are emergent themes across the studies by Tu et al. (2009), Poon, </w:t>
      </w:r>
      <w:proofErr w:type="spellStart"/>
      <w:r>
        <w:t>Hoxley</w:t>
      </w:r>
      <w:proofErr w:type="spellEnd"/>
      <w:r>
        <w:t xml:space="preserve"> and Fuchs (2011) and Poon and Brownlow (2014). Communication skills are popular, in both oral and written forms. In a study from the United Kingdom (</w:t>
      </w:r>
      <w:r w:rsidRPr="008E1225">
        <w:t>Poon</w:t>
      </w:r>
      <w:r>
        <w:t xml:space="preserve">, </w:t>
      </w:r>
      <w:proofErr w:type="spellStart"/>
      <w:r>
        <w:t>Hoxley</w:t>
      </w:r>
      <w:proofErr w:type="spellEnd"/>
      <w:r>
        <w:t xml:space="preserve"> &amp; Fuchs</w:t>
      </w:r>
      <w:r w:rsidRPr="008E1225">
        <w:t xml:space="preserve"> 2011</w:t>
      </w:r>
      <w:r>
        <w:t>), employers rated oral communication as most significant, while in the Australian study (Poon &amp;</w:t>
      </w:r>
      <w:r w:rsidRPr="00281D10">
        <w:t xml:space="preserve"> </w:t>
      </w:r>
      <w:r>
        <w:t xml:space="preserve">Brownlow </w:t>
      </w:r>
      <w:r w:rsidRPr="00281D10">
        <w:t>2014)</w:t>
      </w:r>
      <w:r>
        <w:t xml:space="preserve"> API members rated written communication and report writing as dominant. As illustrated in Table 2, oral and written skills were considered to be within the top three skills in the United States study, which included a broader diversity of stakeholder groups (Tu et al. </w:t>
      </w:r>
      <w:r w:rsidRPr="008E1225">
        <w:t>2009)</w:t>
      </w:r>
      <w:r>
        <w:t>. The findings by Tu et al. (2009) diverged from the others, in that q</w:t>
      </w:r>
      <w:r w:rsidRPr="008E1225">
        <w:t>uantitative/financial analysis skills</w:t>
      </w:r>
      <w:r>
        <w:t xml:space="preserve"> were considered the most sought after.</w:t>
      </w:r>
    </w:p>
    <w:p w14:paraId="2C85C709" w14:textId="4CDEE717" w:rsidR="00717C78" w:rsidRPr="00FA4852" w:rsidRDefault="00717C78" w:rsidP="00707D00">
      <w:pPr>
        <w:pStyle w:val="Tablecaption"/>
        <w:spacing w:line="240" w:lineRule="auto"/>
      </w:pPr>
      <w:bookmarkStart w:id="7" w:name="_Ref408839122"/>
      <w:bookmarkStart w:id="8" w:name="_Toc408860170"/>
      <w:bookmarkStart w:id="9" w:name="_Toc429572465"/>
      <w:r w:rsidRPr="00FA4852">
        <w:t xml:space="preserve">Table </w:t>
      </w:r>
      <w:r w:rsidR="001B2FDE" w:rsidRPr="00FA4852">
        <w:t>2</w:t>
      </w:r>
      <w:bookmarkEnd w:id="7"/>
      <w:r w:rsidR="0032411E">
        <w:t>:</w:t>
      </w:r>
      <w:r w:rsidR="001B2FDE" w:rsidRPr="00FA4852">
        <w:t xml:space="preserve"> </w:t>
      </w:r>
      <w:r w:rsidRPr="00FA4852">
        <w:t>Skills by Study</w:t>
      </w:r>
      <w:bookmarkEnd w:id="8"/>
      <w:bookmarkEnd w:id="9"/>
    </w:p>
    <w:tbl>
      <w:tblPr>
        <w:tblStyle w:val="TableGrid"/>
        <w:tblW w:w="96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6"/>
        <w:gridCol w:w="2976"/>
        <w:gridCol w:w="2977"/>
        <w:gridCol w:w="2977"/>
      </w:tblGrid>
      <w:tr w:rsidR="00717C78" w:rsidRPr="00E767C5" w14:paraId="2E48AC33" w14:textId="77777777" w:rsidTr="009211FC">
        <w:trPr>
          <w:trHeight w:val="232"/>
        </w:trPr>
        <w:tc>
          <w:tcPr>
            <w:tcW w:w="706" w:type="dxa"/>
          </w:tcPr>
          <w:p w14:paraId="23317F76" w14:textId="77777777" w:rsidR="00717C78" w:rsidRPr="00E767C5" w:rsidRDefault="00717C78" w:rsidP="00707D00">
            <w:pPr>
              <w:pStyle w:val="TableText"/>
              <w:spacing w:line="240" w:lineRule="auto"/>
              <w:rPr>
                <w:b/>
                <w:bCs/>
                <w:sz w:val="20"/>
                <w:szCs w:val="20"/>
              </w:rPr>
            </w:pPr>
            <w:bookmarkStart w:id="10" w:name="_Hlk144467772"/>
            <w:r w:rsidRPr="00E767C5">
              <w:rPr>
                <w:b/>
                <w:bCs/>
                <w:sz w:val="20"/>
                <w:szCs w:val="20"/>
              </w:rPr>
              <w:t>Rank</w:t>
            </w:r>
          </w:p>
        </w:tc>
        <w:tc>
          <w:tcPr>
            <w:tcW w:w="2976" w:type="dxa"/>
          </w:tcPr>
          <w:p w14:paraId="3CF38784" w14:textId="77777777" w:rsidR="00717C78" w:rsidRPr="00E767C5" w:rsidRDefault="00717C78" w:rsidP="00707D00">
            <w:pPr>
              <w:pStyle w:val="TableText"/>
              <w:spacing w:line="240" w:lineRule="auto"/>
              <w:rPr>
                <w:b/>
                <w:bCs/>
                <w:sz w:val="20"/>
                <w:szCs w:val="20"/>
              </w:rPr>
            </w:pPr>
            <w:r w:rsidRPr="00E767C5">
              <w:rPr>
                <w:b/>
                <w:bCs/>
                <w:sz w:val="20"/>
                <w:szCs w:val="20"/>
              </w:rPr>
              <w:t>Tu et al. (2009) – US</w:t>
            </w:r>
          </w:p>
        </w:tc>
        <w:tc>
          <w:tcPr>
            <w:tcW w:w="2977" w:type="dxa"/>
          </w:tcPr>
          <w:p w14:paraId="65A2AEE3" w14:textId="77777777" w:rsidR="00717C78" w:rsidRPr="00E767C5" w:rsidRDefault="00717C78" w:rsidP="00707D00">
            <w:pPr>
              <w:pStyle w:val="TableText"/>
              <w:spacing w:line="240" w:lineRule="auto"/>
              <w:rPr>
                <w:b/>
                <w:bCs/>
                <w:sz w:val="20"/>
                <w:szCs w:val="20"/>
              </w:rPr>
            </w:pPr>
            <w:r w:rsidRPr="00E767C5">
              <w:rPr>
                <w:b/>
                <w:bCs/>
                <w:sz w:val="20"/>
                <w:szCs w:val="20"/>
              </w:rPr>
              <w:t xml:space="preserve">Poon, </w:t>
            </w:r>
            <w:proofErr w:type="spellStart"/>
            <w:r w:rsidRPr="00E767C5">
              <w:rPr>
                <w:b/>
                <w:bCs/>
                <w:sz w:val="20"/>
                <w:szCs w:val="20"/>
              </w:rPr>
              <w:t>Hoxley</w:t>
            </w:r>
            <w:proofErr w:type="spellEnd"/>
            <w:r w:rsidRPr="00E767C5">
              <w:rPr>
                <w:b/>
                <w:bCs/>
                <w:sz w:val="20"/>
                <w:szCs w:val="20"/>
              </w:rPr>
              <w:t xml:space="preserve"> &amp; Fuchs (2011) – UK</w:t>
            </w:r>
          </w:p>
        </w:tc>
        <w:tc>
          <w:tcPr>
            <w:tcW w:w="2977" w:type="dxa"/>
          </w:tcPr>
          <w:p w14:paraId="2D1C35CC" w14:textId="77777777" w:rsidR="00717C78" w:rsidRPr="00E767C5" w:rsidRDefault="00717C78" w:rsidP="00707D00">
            <w:pPr>
              <w:pStyle w:val="TableText"/>
              <w:spacing w:line="240" w:lineRule="auto"/>
              <w:rPr>
                <w:b/>
                <w:bCs/>
                <w:sz w:val="20"/>
                <w:szCs w:val="20"/>
              </w:rPr>
            </w:pPr>
            <w:r w:rsidRPr="00E767C5">
              <w:rPr>
                <w:b/>
                <w:bCs/>
                <w:sz w:val="20"/>
                <w:szCs w:val="20"/>
              </w:rPr>
              <w:t>Poon &amp; Brownlow (2014) – Australia</w:t>
            </w:r>
          </w:p>
        </w:tc>
      </w:tr>
      <w:tr w:rsidR="00717C78" w:rsidRPr="00E767C5" w14:paraId="01D1E8E9" w14:textId="77777777" w:rsidTr="009211FC">
        <w:trPr>
          <w:trHeight w:val="232"/>
        </w:trPr>
        <w:tc>
          <w:tcPr>
            <w:tcW w:w="706" w:type="dxa"/>
          </w:tcPr>
          <w:p w14:paraId="3502F93E" w14:textId="77777777" w:rsidR="00717C78" w:rsidRPr="00E767C5" w:rsidRDefault="00717C78" w:rsidP="00707D00">
            <w:pPr>
              <w:pStyle w:val="TableText"/>
              <w:spacing w:line="240" w:lineRule="auto"/>
              <w:rPr>
                <w:sz w:val="20"/>
                <w:szCs w:val="20"/>
              </w:rPr>
            </w:pPr>
            <w:bookmarkStart w:id="11" w:name="_Hlk144464946"/>
            <w:r w:rsidRPr="00E767C5">
              <w:rPr>
                <w:sz w:val="20"/>
                <w:szCs w:val="20"/>
              </w:rPr>
              <w:t>1</w:t>
            </w:r>
          </w:p>
        </w:tc>
        <w:tc>
          <w:tcPr>
            <w:tcW w:w="2976" w:type="dxa"/>
          </w:tcPr>
          <w:p w14:paraId="4E209BC2" w14:textId="77777777" w:rsidR="00717C78" w:rsidRPr="00E767C5" w:rsidRDefault="00717C78" w:rsidP="00707D00">
            <w:pPr>
              <w:pStyle w:val="TableText"/>
              <w:spacing w:line="240" w:lineRule="auto"/>
              <w:rPr>
                <w:sz w:val="20"/>
                <w:szCs w:val="20"/>
              </w:rPr>
            </w:pPr>
            <w:r w:rsidRPr="00E767C5">
              <w:rPr>
                <w:sz w:val="20"/>
                <w:szCs w:val="20"/>
              </w:rPr>
              <w:t>Quantitative/financial analysis skills</w:t>
            </w:r>
          </w:p>
        </w:tc>
        <w:tc>
          <w:tcPr>
            <w:tcW w:w="2977" w:type="dxa"/>
          </w:tcPr>
          <w:p w14:paraId="54045251" w14:textId="77777777" w:rsidR="00717C78" w:rsidRPr="00E767C5" w:rsidRDefault="00717C78" w:rsidP="00707D00">
            <w:pPr>
              <w:pStyle w:val="TableText"/>
              <w:spacing w:line="240" w:lineRule="auto"/>
              <w:rPr>
                <w:sz w:val="20"/>
                <w:szCs w:val="20"/>
              </w:rPr>
            </w:pPr>
            <w:r w:rsidRPr="00E767C5">
              <w:rPr>
                <w:sz w:val="20"/>
                <w:szCs w:val="20"/>
              </w:rPr>
              <w:t>Effective oral communication</w:t>
            </w:r>
          </w:p>
        </w:tc>
        <w:tc>
          <w:tcPr>
            <w:tcW w:w="2977" w:type="dxa"/>
          </w:tcPr>
          <w:p w14:paraId="44D6DC65" w14:textId="77777777" w:rsidR="00717C78" w:rsidRPr="00E767C5" w:rsidRDefault="00717C78" w:rsidP="00707D00">
            <w:pPr>
              <w:pStyle w:val="TableText"/>
              <w:spacing w:line="240" w:lineRule="auto"/>
              <w:rPr>
                <w:sz w:val="20"/>
                <w:szCs w:val="20"/>
              </w:rPr>
            </w:pPr>
            <w:r w:rsidRPr="00E767C5">
              <w:rPr>
                <w:sz w:val="20"/>
                <w:szCs w:val="20"/>
              </w:rPr>
              <w:t>Effective written communication</w:t>
            </w:r>
          </w:p>
        </w:tc>
      </w:tr>
      <w:tr w:rsidR="00717C78" w:rsidRPr="00E767C5" w14:paraId="5E9ACFC4" w14:textId="77777777" w:rsidTr="009211FC">
        <w:trPr>
          <w:trHeight w:val="232"/>
        </w:trPr>
        <w:tc>
          <w:tcPr>
            <w:tcW w:w="706" w:type="dxa"/>
          </w:tcPr>
          <w:p w14:paraId="6CE0DA6E" w14:textId="77777777" w:rsidR="00717C78" w:rsidRPr="00E767C5" w:rsidRDefault="00717C78" w:rsidP="00707D00">
            <w:pPr>
              <w:pStyle w:val="TableText"/>
              <w:spacing w:line="240" w:lineRule="auto"/>
              <w:rPr>
                <w:sz w:val="20"/>
                <w:szCs w:val="20"/>
              </w:rPr>
            </w:pPr>
            <w:r w:rsidRPr="00E767C5">
              <w:rPr>
                <w:sz w:val="20"/>
                <w:szCs w:val="20"/>
              </w:rPr>
              <w:t>2</w:t>
            </w:r>
          </w:p>
        </w:tc>
        <w:tc>
          <w:tcPr>
            <w:tcW w:w="2976" w:type="dxa"/>
          </w:tcPr>
          <w:p w14:paraId="0928991D" w14:textId="77777777" w:rsidR="00717C78" w:rsidRPr="00E767C5" w:rsidRDefault="00717C78" w:rsidP="00707D00">
            <w:pPr>
              <w:pStyle w:val="TableText"/>
              <w:spacing w:line="240" w:lineRule="auto"/>
              <w:rPr>
                <w:sz w:val="20"/>
                <w:szCs w:val="20"/>
              </w:rPr>
            </w:pPr>
            <w:r w:rsidRPr="00E767C5">
              <w:rPr>
                <w:sz w:val="20"/>
                <w:szCs w:val="20"/>
              </w:rPr>
              <w:t>Oral communication skills</w:t>
            </w:r>
          </w:p>
        </w:tc>
        <w:tc>
          <w:tcPr>
            <w:tcW w:w="2977" w:type="dxa"/>
          </w:tcPr>
          <w:p w14:paraId="7586AE58" w14:textId="77777777" w:rsidR="00717C78" w:rsidRPr="00E767C5" w:rsidRDefault="00717C78" w:rsidP="00707D00">
            <w:pPr>
              <w:pStyle w:val="TableText"/>
              <w:spacing w:line="240" w:lineRule="auto"/>
              <w:rPr>
                <w:sz w:val="20"/>
                <w:szCs w:val="20"/>
              </w:rPr>
            </w:pPr>
            <w:r w:rsidRPr="00E767C5">
              <w:rPr>
                <w:sz w:val="20"/>
                <w:szCs w:val="20"/>
              </w:rPr>
              <w:t>Report writing</w:t>
            </w:r>
          </w:p>
        </w:tc>
        <w:tc>
          <w:tcPr>
            <w:tcW w:w="2977" w:type="dxa"/>
          </w:tcPr>
          <w:p w14:paraId="4ADB6ABE" w14:textId="77777777" w:rsidR="00717C78" w:rsidRPr="00E767C5" w:rsidRDefault="00717C78" w:rsidP="00707D00">
            <w:pPr>
              <w:pStyle w:val="TableText"/>
              <w:spacing w:line="240" w:lineRule="auto"/>
              <w:rPr>
                <w:sz w:val="20"/>
                <w:szCs w:val="20"/>
              </w:rPr>
            </w:pPr>
            <w:r w:rsidRPr="00E767C5">
              <w:rPr>
                <w:sz w:val="20"/>
                <w:szCs w:val="20"/>
              </w:rPr>
              <w:t>Report writing</w:t>
            </w:r>
          </w:p>
        </w:tc>
      </w:tr>
      <w:bookmarkEnd w:id="11"/>
      <w:tr w:rsidR="00717C78" w:rsidRPr="00E767C5" w14:paraId="3A7FA787" w14:textId="77777777" w:rsidTr="009211FC">
        <w:trPr>
          <w:trHeight w:val="232"/>
        </w:trPr>
        <w:tc>
          <w:tcPr>
            <w:tcW w:w="706" w:type="dxa"/>
          </w:tcPr>
          <w:p w14:paraId="74217CC0" w14:textId="77777777" w:rsidR="00717C78" w:rsidRPr="00E767C5" w:rsidRDefault="00717C78" w:rsidP="00707D00">
            <w:pPr>
              <w:pStyle w:val="TableText"/>
              <w:spacing w:line="240" w:lineRule="auto"/>
              <w:rPr>
                <w:sz w:val="20"/>
                <w:szCs w:val="20"/>
              </w:rPr>
            </w:pPr>
            <w:r w:rsidRPr="00E767C5">
              <w:rPr>
                <w:sz w:val="20"/>
                <w:szCs w:val="20"/>
              </w:rPr>
              <w:t>3</w:t>
            </w:r>
          </w:p>
        </w:tc>
        <w:tc>
          <w:tcPr>
            <w:tcW w:w="2976" w:type="dxa"/>
          </w:tcPr>
          <w:p w14:paraId="43BBB6D4" w14:textId="77777777" w:rsidR="00717C78" w:rsidRPr="00E767C5" w:rsidRDefault="00717C78" w:rsidP="00707D00">
            <w:pPr>
              <w:pStyle w:val="TableText"/>
              <w:spacing w:line="240" w:lineRule="auto"/>
              <w:rPr>
                <w:sz w:val="20"/>
                <w:szCs w:val="20"/>
              </w:rPr>
            </w:pPr>
            <w:r w:rsidRPr="00E767C5">
              <w:rPr>
                <w:sz w:val="20"/>
                <w:szCs w:val="20"/>
              </w:rPr>
              <w:t>Writing skills</w:t>
            </w:r>
          </w:p>
        </w:tc>
        <w:tc>
          <w:tcPr>
            <w:tcW w:w="2977" w:type="dxa"/>
          </w:tcPr>
          <w:p w14:paraId="1361BE35" w14:textId="77777777" w:rsidR="00717C78" w:rsidRPr="00E767C5" w:rsidRDefault="00717C78" w:rsidP="00707D00">
            <w:pPr>
              <w:pStyle w:val="TableText"/>
              <w:spacing w:line="240" w:lineRule="auto"/>
              <w:rPr>
                <w:sz w:val="20"/>
                <w:szCs w:val="20"/>
              </w:rPr>
            </w:pPr>
            <w:r w:rsidRPr="00E767C5">
              <w:rPr>
                <w:sz w:val="20"/>
                <w:szCs w:val="20"/>
              </w:rPr>
              <w:t>Effective written</w:t>
            </w:r>
          </w:p>
          <w:p w14:paraId="27CAACE8" w14:textId="77777777" w:rsidR="00717C78" w:rsidRPr="00E767C5" w:rsidRDefault="00717C78" w:rsidP="00707D00">
            <w:pPr>
              <w:pStyle w:val="TableText"/>
              <w:spacing w:line="240" w:lineRule="auto"/>
              <w:rPr>
                <w:sz w:val="20"/>
                <w:szCs w:val="20"/>
              </w:rPr>
            </w:pPr>
            <w:r w:rsidRPr="00E767C5">
              <w:rPr>
                <w:sz w:val="20"/>
                <w:szCs w:val="20"/>
              </w:rPr>
              <w:t>communication</w:t>
            </w:r>
          </w:p>
        </w:tc>
        <w:tc>
          <w:tcPr>
            <w:tcW w:w="2977" w:type="dxa"/>
          </w:tcPr>
          <w:p w14:paraId="2557F5DB" w14:textId="77777777" w:rsidR="00717C78" w:rsidRPr="00E767C5" w:rsidRDefault="00717C78" w:rsidP="00707D00">
            <w:pPr>
              <w:pStyle w:val="TableText"/>
              <w:spacing w:line="240" w:lineRule="auto"/>
              <w:rPr>
                <w:sz w:val="20"/>
                <w:szCs w:val="20"/>
              </w:rPr>
            </w:pPr>
            <w:r w:rsidRPr="00E767C5">
              <w:rPr>
                <w:sz w:val="20"/>
                <w:szCs w:val="20"/>
              </w:rPr>
              <w:t>Effective oral communication</w:t>
            </w:r>
          </w:p>
        </w:tc>
      </w:tr>
      <w:tr w:rsidR="00717C78" w:rsidRPr="00E767C5" w14:paraId="79867A83" w14:textId="77777777" w:rsidTr="009211FC">
        <w:trPr>
          <w:trHeight w:val="232"/>
        </w:trPr>
        <w:tc>
          <w:tcPr>
            <w:tcW w:w="706" w:type="dxa"/>
          </w:tcPr>
          <w:p w14:paraId="4E4ABF22" w14:textId="77777777" w:rsidR="00717C78" w:rsidRPr="00E767C5" w:rsidRDefault="00717C78" w:rsidP="00707D00">
            <w:pPr>
              <w:pStyle w:val="TableText"/>
              <w:spacing w:line="240" w:lineRule="auto"/>
              <w:rPr>
                <w:sz w:val="20"/>
                <w:szCs w:val="20"/>
              </w:rPr>
            </w:pPr>
            <w:r w:rsidRPr="00E767C5">
              <w:rPr>
                <w:sz w:val="20"/>
                <w:szCs w:val="20"/>
              </w:rPr>
              <w:t>4</w:t>
            </w:r>
          </w:p>
        </w:tc>
        <w:tc>
          <w:tcPr>
            <w:tcW w:w="2976" w:type="dxa"/>
          </w:tcPr>
          <w:p w14:paraId="24935412" w14:textId="77777777" w:rsidR="00717C78" w:rsidRPr="00E767C5" w:rsidRDefault="00717C78" w:rsidP="00707D00">
            <w:pPr>
              <w:pStyle w:val="TableText"/>
              <w:spacing w:line="240" w:lineRule="auto"/>
              <w:rPr>
                <w:sz w:val="20"/>
                <w:szCs w:val="20"/>
              </w:rPr>
            </w:pPr>
            <w:r w:rsidRPr="00E767C5">
              <w:rPr>
                <w:sz w:val="20"/>
                <w:szCs w:val="20"/>
              </w:rPr>
              <w:t>Negotiation skills</w:t>
            </w:r>
          </w:p>
        </w:tc>
        <w:tc>
          <w:tcPr>
            <w:tcW w:w="2977" w:type="dxa"/>
          </w:tcPr>
          <w:p w14:paraId="430CEC6A" w14:textId="77777777" w:rsidR="00717C78" w:rsidRPr="00E767C5" w:rsidRDefault="00717C78" w:rsidP="00707D00">
            <w:pPr>
              <w:pStyle w:val="TableText"/>
              <w:spacing w:line="240" w:lineRule="auto"/>
              <w:rPr>
                <w:sz w:val="20"/>
                <w:szCs w:val="20"/>
              </w:rPr>
            </w:pPr>
            <w:r w:rsidRPr="00E767C5">
              <w:rPr>
                <w:sz w:val="20"/>
                <w:szCs w:val="20"/>
              </w:rPr>
              <w:t>Numeracy</w:t>
            </w:r>
          </w:p>
        </w:tc>
        <w:tc>
          <w:tcPr>
            <w:tcW w:w="2977" w:type="dxa"/>
          </w:tcPr>
          <w:p w14:paraId="61D668FC" w14:textId="77777777" w:rsidR="00717C78" w:rsidRPr="00E767C5" w:rsidRDefault="00717C78" w:rsidP="00707D00">
            <w:pPr>
              <w:pStyle w:val="TableText"/>
              <w:spacing w:line="240" w:lineRule="auto"/>
              <w:rPr>
                <w:sz w:val="20"/>
                <w:szCs w:val="20"/>
              </w:rPr>
            </w:pPr>
            <w:r w:rsidRPr="00E767C5">
              <w:rPr>
                <w:sz w:val="20"/>
                <w:szCs w:val="20"/>
              </w:rPr>
              <w:t>Decision-making</w:t>
            </w:r>
          </w:p>
        </w:tc>
      </w:tr>
      <w:tr w:rsidR="00717C78" w:rsidRPr="00E767C5" w14:paraId="5E2C3946" w14:textId="77777777" w:rsidTr="009211FC">
        <w:trPr>
          <w:trHeight w:val="232"/>
        </w:trPr>
        <w:tc>
          <w:tcPr>
            <w:tcW w:w="706" w:type="dxa"/>
          </w:tcPr>
          <w:p w14:paraId="3716F42B" w14:textId="77777777" w:rsidR="00717C78" w:rsidRPr="00E767C5" w:rsidRDefault="00717C78" w:rsidP="00707D00">
            <w:pPr>
              <w:pStyle w:val="TableText"/>
              <w:spacing w:line="240" w:lineRule="auto"/>
              <w:rPr>
                <w:sz w:val="20"/>
                <w:szCs w:val="20"/>
              </w:rPr>
            </w:pPr>
            <w:r w:rsidRPr="00E767C5">
              <w:rPr>
                <w:sz w:val="20"/>
                <w:szCs w:val="20"/>
              </w:rPr>
              <w:t>5</w:t>
            </w:r>
          </w:p>
        </w:tc>
        <w:tc>
          <w:tcPr>
            <w:tcW w:w="2976" w:type="dxa"/>
          </w:tcPr>
          <w:p w14:paraId="06A1E3C6" w14:textId="77777777" w:rsidR="00717C78" w:rsidRPr="00E767C5" w:rsidRDefault="00717C78" w:rsidP="00707D00">
            <w:pPr>
              <w:pStyle w:val="TableText"/>
              <w:spacing w:line="240" w:lineRule="auto"/>
              <w:rPr>
                <w:sz w:val="20"/>
                <w:szCs w:val="20"/>
              </w:rPr>
            </w:pPr>
            <w:r w:rsidRPr="00E767C5">
              <w:rPr>
                <w:sz w:val="20"/>
                <w:szCs w:val="20"/>
              </w:rPr>
              <w:t>Leadership and management skills</w:t>
            </w:r>
          </w:p>
        </w:tc>
        <w:tc>
          <w:tcPr>
            <w:tcW w:w="2977" w:type="dxa"/>
          </w:tcPr>
          <w:p w14:paraId="0BABE7B8" w14:textId="77777777" w:rsidR="00717C78" w:rsidRPr="00E767C5" w:rsidRDefault="00717C78" w:rsidP="00707D00">
            <w:pPr>
              <w:pStyle w:val="TableText"/>
              <w:spacing w:line="240" w:lineRule="auto"/>
              <w:rPr>
                <w:sz w:val="20"/>
                <w:szCs w:val="20"/>
              </w:rPr>
            </w:pPr>
            <w:r w:rsidRPr="00E767C5">
              <w:rPr>
                <w:sz w:val="20"/>
                <w:szCs w:val="20"/>
              </w:rPr>
              <w:t>Effective verbal presentation</w:t>
            </w:r>
          </w:p>
        </w:tc>
        <w:tc>
          <w:tcPr>
            <w:tcW w:w="2977" w:type="dxa"/>
          </w:tcPr>
          <w:p w14:paraId="5CE52794" w14:textId="77777777" w:rsidR="00717C78" w:rsidRPr="00E767C5" w:rsidRDefault="00717C78" w:rsidP="00707D00">
            <w:pPr>
              <w:pStyle w:val="TableText"/>
              <w:spacing w:line="240" w:lineRule="auto"/>
              <w:rPr>
                <w:sz w:val="20"/>
                <w:szCs w:val="20"/>
              </w:rPr>
            </w:pPr>
            <w:r w:rsidRPr="00E767C5">
              <w:rPr>
                <w:sz w:val="20"/>
                <w:szCs w:val="20"/>
              </w:rPr>
              <w:t>Effective listening</w:t>
            </w:r>
          </w:p>
        </w:tc>
      </w:tr>
    </w:tbl>
    <w:bookmarkEnd w:id="10"/>
    <w:p w14:paraId="4AEDB7C9" w14:textId="2AB72FE6" w:rsidR="00957081" w:rsidRDefault="00957081" w:rsidP="00707D00">
      <w:pPr>
        <w:pStyle w:val="Quote"/>
        <w:spacing w:line="240" w:lineRule="auto"/>
      </w:pPr>
      <w:r>
        <w:t>(</w:t>
      </w:r>
      <w:r w:rsidRPr="00957081">
        <w:t>Tu et al. 2009</w:t>
      </w:r>
      <w:r>
        <w:t xml:space="preserve">, </w:t>
      </w:r>
      <w:r w:rsidRPr="00957081">
        <w:t xml:space="preserve">Poon, </w:t>
      </w:r>
      <w:proofErr w:type="spellStart"/>
      <w:r w:rsidRPr="00957081">
        <w:t>Hoxley</w:t>
      </w:r>
      <w:proofErr w:type="spellEnd"/>
      <w:r w:rsidRPr="00957081">
        <w:t xml:space="preserve"> &amp; Fuchs 2011</w:t>
      </w:r>
      <w:r>
        <w:t xml:space="preserve">, and </w:t>
      </w:r>
      <w:r w:rsidRPr="00957081">
        <w:t>Poon &amp; Brownlow 2014</w:t>
      </w:r>
      <w:r>
        <w:t>)</w:t>
      </w:r>
    </w:p>
    <w:p w14:paraId="619E0A78" w14:textId="1C92E87D" w:rsidR="00717C78" w:rsidRDefault="00717C78" w:rsidP="00707D00">
      <w:pPr>
        <w:spacing w:line="240" w:lineRule="auto"/>
      </w:pPr>
      <w:r>
        <w:t xml:space="preserve">The ability of and desire for a graduate or student to work effectively as part of a team and on their own are attributes shared across the three studies, as depicted in Table 3. In the United Kingdom and Australian studies referred to here, members of the respective institutions shared a desire for university graduates to have a professional attitude. While contestable in the nature of categorisation, the API members identified ‘practical experience’ as the most sought-after attribute (Poon &amp; Brownlow </w:t>
      </w:r>
      <w:r w:rsidRPr="00A46101">
        <w:t>2014)</w:t>
      </w:r>
      <w:r>
        <w:t>. The most striking variation from the studies relates to the attribute of critical thinking, which is rated as the most important in the United States study (</w:t>
      </w:r>
      <w:r w:rsidRPr="00281D10">
        <w:t xml:space="preserve">Tu </w:t>
      </w:r>
      <w:r>
        <w:t>et al.</w:t>
      </w:r>
      <w:r w:rsidRPr="00281D10">
        <w:t xml:space="preserve"> 2009)</w:t>
      </w:r>
      <w:r>
        <w:t xml:space="preserve">. While not specifically identified in the other studies, the somewhat related attribute of creativity was rated as least important in the responses from the Australian study (Poon &amp; Brownlow </w:t>
      </w:r>
      <w:r w:rsidRPr="000E4A64">
        <w:t>2014)</w:t>
      </w:r>
      <w:r>
        <w:t xml:space="preserve">. </w:t>
      </w:r>
      <w:r w:rsidRPr="000E4A64">
        <w:t xml:space="preserve">Poon and Brownlow </w:t>
      </w:r>
      <w:r>
        <w:t>(</w:t>
      </w:r>
      <w:r w:rsidRPr="000E4A64">
        <w:t>2014</w:t>
      </w:r>
      <w:r>
        <w:t>) consider this response to echo previous research and they attribute the low weighting to:</w:t>
      </w:r>
    </w:p>
    <w:p w14:paraId="070487D9" w14:textId="77777777" w:rsidR="00717C78" w:rsidRDefault="00717C78" w:rsidP="00707D00">
      <w:pPr>
        <w:pStyle w:val="Quote"/>
        <w:spacing w:line="240" w:lineRule="auto"/>
      </w:pPr>
      <w:r w:rsidRPr="001B2FDE">
        <w:lastRenderedPageBreak/>
        <w:t>property professionals are usually members of professional organisations such as the API or RICS, and their work is largely bound by legislations and therefore they have less flexibility to be creative. (Poon &amp; Brownlow 2014, p. 277)</w:t>
      </w:r>
    </w:p>
    <w:p w14:paraId="4D823A94" w14:textId="194D6AD1" w:rsidR="00E767C5" w:rsidRDefault="00E767C5" w:rsidP="00707D00">
      <w:pPr>
        <w:spacing w:before="0" w:after="0" w:line="240" w:lineRule="auto"/>
        <w:jc w:val="left"/>
        <w:rPr>
          <w:rFonts w:eastAsiaTheme="minorEastAsia"/>
          <w:bCs/>
          <w:sz w:val="20"/>
          <w:szCs w:val="18"/>
          <w:lang w:eastAsia="zh-CN"/>
        </w:rPr>
      </w:pPr>
      <w:bookmarkStart w:id="12" w:name="_Ref408839258"/>
      <w:bookmarkStart w:id="13" w:name="_Toc408860171"/>
      <w:bookmarkStart w:id="14" w:name="_Toc429572466"/>
    </w:p>
    <w:p w14:paraId="53DC32AC" w14:textId="11A6F7EF" w:rsidR="00717C78" w:rsidRPr="00FA4852" w:rsidRDefault="00717C78" w:rsidP="00707D00">
      <w:pPr>
        <w:pStyle w:val="Tablecaption"/>
        <w:spacing w:line="240" w:lineRule="auto"/>
      </w:pPr>
      <w:r w:rsidRPr="00FA4852">
        <w:t>Table</w:t>
      </w:r>
      <w:r w:rsidR="001B2FDE" w:rsidRPr="00FA4852">
        <w:t xml:space="preserve"> 3</w:t>
      </w:r>
      <w:bookmarkEnd w:id="12"/>
      <w:r w:rsidR="00427428" w:rsidRPr="00FA4852">
        <w:t xml:space="preserve">: </w:t>
      </w:r>
      <w:r w:rsidRPr="00FA4852">
        <w:t>Attributes by Study</w:t>
      </w:r>
      <w:bookmarkEnd w:id="13"/>
      <w:bookmarkEnd w:id="14"/>
    </w:p>
    <w:tbl>
      <w:tblPr>
        <w:tblStyle w:val="TableGrid"/>
        <w:tblW w:w="96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95"/>
        <w:gridCol w:w="2980"/>
        <w:gridCol w:w="2980"/>
        <w:gridCol w:w="2981"/>
      </w:tblGrid>
      <w:tr w:rsidR="00717C78" w:rsidRPr="00E767C5" w14:paraId="47BE03A7" w14:textId="77777777" w:rsidTr="00B7452A">
        <w:trPr>
          <w:trHeight w:val="237"/>
        </w:trPr>
        <w:tc>
          <w:tcPr>
            <w:tcW w:w="695" w:type="dxa"/>
          </w:tcPr>
          <w:p w14:paraId="4190DC15" w14:textId="77777777" w:rsidR="00717C78" w:rsidRPr="00E767C5" w:rsidRDefault="00717C78" w:rsidP="00707D00">
            <w:pPr>
              <w:pStyle w:val="TableText"/>
              <w:spacing w:line="240" w:lineRule="auto"/>
              <w:rPr>
                <w:b/>
                <w:bCs/>
                <w:sz w:val="20"/>
                <w:szCs w:val="20"/>
              </w:rPr>
            </w:pPr>
            <w:bookmarkStart w:id="15" w:name="_Hlk144468321"/>
            <w:r w:rsidRPr="00E767C5">
              <w:rPr>
                <w:b/>
                <w:bCs/>
                <w:sz w:val="20"/>
                <w:szCs w:val="20"/>
              </w:rPr>
              <w:t>Rank</w:t>
            </w:r>
          </w:p>
        </w:tc>
        <w:tc>
          <w:tcPr>
            <w:tcW w:w="2980" w:type="dxa"/>
          </w:tcPr>
          <w:p w14:paraId="6D57E52C" w14:textId="77777777" w:rsidR="00717C78" w:rsidRPr="00E767C5" w:rsidRDefault="00717C78" w:rsidP="00707D00">
            <w:pPr>
              <w:pStyle w:val="TableText"/>
              <w:spacing w:line="240" w:lineRule="auto"/>
              <w:rPr>
                <w:b/>
                <w:bCs/>
                <w:sz w:val="20"/>
                <w:szCs w:val="20"/>
              </w:rPr>
            </w:pPr>
            <w:r w:rsidRPr="00E767C5">
              <w:rPr>
                <w:b/>
                <w:bCs/>
                <w:sz w:val="20"/>
                <w:szCs w:val="20"/>
              </w:rPr>
              <w:t>Tu et al. (2009)</w:t>
            </w:r>
          </w:p>
        </w:tc>
        <w:tc>
          <w:tcPr>
            <w:tcW w:w="2980" w:type="dxa"/>
          </w:tcPr>
          <w:p w14:paraId="5FFFB721" w14:textId="77777777" w:rsidR="00717C78" w:rsidRPr="00E767C5" w:rsidRDefault="00717C78" w:rsidP="00707D00">
            <w:pPr>
              <w:pStyle w:val="TableText"/>
              <w:spacing w:line="240" w:lineRule="auto"/>
              <w:rPr>
                <w:b/>
                <w:bCs/>
                <w:sz w:val="20"/>
                <w:szCs w:val="20"/>
              </w:rPr>
            </w:pPr>
            <w:r w:rsidRPr="00E767C5">
              <w:rPr>
                <w:b/>
                <w:bCs/>
                <w:sz w:val="20"/>
                <w:szCs w:val="20"/>
              </w:rPr>
              <w:t xml:space="preserve">Poon, </w:t>
            </w:r>
            <w:proofErr w:type="spellStart"/>
            <w:r w:rsidRPr="00E767C5">
              <w:rPr>
                <w:b/>
                <w:bCs/>
                <w:sz w:val="20"/>
                <w:szCs w:val="20"/>
              </w:rPr>
              <w:t>Hoxley</w:t>
            </w:r>
            <w:proofErr w:type="spellEnd"/>
            <w:r w:rsidRPr="00E767C5">
              <w:rPr>
                <w:b/>
                <w:bCs/>
                <w:sz w:val="20"/>
                <w:szCs w:val="20"/>
              </w:rPr>
              <w:t xml:space="preserve"> &amp; Fuchs (2011)</w:t>
            </w:r>
          </w:p>
        </w:tc>
        <w:tc>
          <w:tcPr>
            <w:tcW w:w="2981" w:type="dxa"/>
          </w:tcPr>
          <w:p w14:paraId="7021476D" w14:textId="77777777" w:rsidR="00717C78" w:rsidRPr="00E767C5" w:rsidRDefault="00717C78" w:rsidP="00707D00">
            <w:pPr>
              <w:pStyle w:val="TableText"/>
              <w:spacing w:line="240" w:lineRule="auto"/>
              <w:rPr>
                <w:b/>
                <w:bCs/>
                <w:sz w:val="20"/>
                <w:szCs w:val="20"/>
              </w:rPr>
            </w:pPr>
            <w:r w:rsidRPr="00E767C5">
              <w:rPr>
                <w:b/>
                <w:bCs/>
                <w:sz w:val="20"/>
                <w:szCs w:val="20"/>
              </w:rPr>
              <w:t>Poon &amp; Brownlow (2014)</w:t>
            </w:r>
          </w:p>
        </w:tc>
      </w:tr>
      <w:bookmarkEnd w:id="15"/>
      <w:tr w:rsidR="00717C78" w:rsidRPr="00E767C5" w14:paraId="4AADC2CB" w14:textId="77777777" w:rsidTr="00B7452A">
        <w:trPr>
          <w:trHeight w:val="237"/>
        </w:trPr>
        <w:tc>
          <w:tcPr>
            <w:tcW w:w="695" w:type="dxa"/>
          </w:tcPr>
          <w:p w14:paraId="5F9EFC9A" w14:textId="77777777" w:rsidR="00717C78" w:rsidRPr="00E767C5" w:rsidRDefault="00717C78" w:rsidP="00707D00">
            <w:pPr>
              <w:pStyle w:val="TableText"/>
              <w:spacing w:line="240" w:lineRule="auto"/>
              <w:rPr>
                <w:sz w:val="20"/>
                <w:szCs w:val="20"/>
              </w:rPr>
            </w:pPr>
            <w:r w:rsidRPr="00E767C5">
              <w:rPr>
                <w:sz w:val="20"/>
                <w:szCs w:val="20"/>
              </w:rPr>
              <w:t>1</w:t>
            </w:r>
          </w:p>
        </w:tc>
        <w:tc>
          <w:tcPr>
            <w:tcW w:w="2980" w:type="dxa"/>
          </w:tcPr>
          <w:p w14:paraId="714D7F1A" w14:textId="77777777" w:rsidR="00717C78" w:rsidRPr="00E767C5" w:rsidRDefault="00717C78" w:rsidP="00707D00">
            <w:pPr>
              <w:pStyle w:val="TableText"/>
              <w:spacing w:line="240" w:lineRule="auto"/>
              <w:rPr>
                <w:sz w:val="20"/>
                <w:szCs w:val="20"/>
              </w:rPr>
            </w:pPr>
            <w:r w:rsidRPr="00E767C5">
              <w:rPr>
                <w:sz w:val="20"/>
                <w:szCs w:val="20"/>
              </w:rPr>
              <w:t>Critical thinking</w:t>
            </w:r>
          </w:p>
        </w:tc>
        <w:tc>
          <w:tcPr>
            <w:tcW w:w="2980" w:type="dxa"/>
          </w:tcPr>
          <w:p w14:paraId="4511FC82" w14:textId="77777777" w:rsidR="00717C78" w:rsidRPr="00E767C5" w:rsidRDefault="00717C78" w:rsidP="00707D00">
            <w:pPr>
              <w:pStyle w:val="TableText"/>
              <w:spacing w:line="240" w:lineRule="auto"/>
              <w:rPr>
                <w:sz w:val="20"/>
                <w:szCs w:val="20"/>
              </w:rPr>
            </w:pPr>
            <w:r w:rsidRPr="00E767C5">
              <w:rPr>
                <w:sz w:val="20"/>
                <w:szCs w:val="20"/>
              </w:rPr>
              <w:t>Ability and willingness to update professional knowledge</w:t>
            </w:r>
          </w:p>
        </w:tc>
        <w:tc>
          <w:tcPr>
            <w:tcW w:w="2981" w:type="dxa"/>
          </w:tcPr>
          <w:p w14:paraId="5E10EF00" w14:textId="77777777" w:rsidR="00717C78" w:rsidRPr="00E767C5" w:rsidRDefault="00717C78" w:rsidP="00707D00">
            <w:pPr>
              <w:pStyle w:val="TableText"/>
              <w:spacing w:line="240" w:lineRule="auto"/>
              <w:rPr>
                <w:sz w:val="20"/>
                <w:szCs w:val="20"/>
              </w:rPr>
            </w:pPr>
            <w:r w:rsidRPr="00E767C5">
              <w:rPr>
                <w:sz w:val="20"/>
                <w:szCs w:val="20"/>
              </w:rPr>
              <w:t>Practical experience</w:t>
            </w:r>
          </w:p>
        </w:tc>
      </w:tr>
      <w:tr w:rsidR="00717C78" w:rsidRPr="00E767C5" w14:paraId="793F6FA2" w14:textId="77777777" w:rsidTr="00B7452A">
        <w:trPr>
          <w:trHeight w:val="237"/>
        </w:trPr>
        <w:tc>
          <w:tcPr>
            <w:tcW w:w="695" w:type="dxa"/>
          </w:tcPr>
          <w:p w14:paraId="0716BFE3" w14:textId="77777777" w:rsidR="00717C78" w:rsidRPr="00E767C5" w:rsidRDefault="00717C78" w:rsidP="00707D00">
            <w:pPr>
              <w:pStyle w:val="TableText"/>
              <w:spacing w:line="240" w:lineRule="auto"/>
              <w:rPr>
                <w:sz w:val="20"/>
                <w:szCs w:val="20"/>
              </w:rPr>
            </w:pPr>
            <w:r w:rsidRPr="00E767C5">
              <w:rPr>
                <w:sz w:val="20"/>
                <w:szCs w:val="20"/>
              </w:rPr>
              <w:t>2</w:t>
            </w:r>
          </w:p>
        </w:tc>
        <w:tc>
          <w:tcPr>
            <w:tcW w:w="2980" w:type="dxa"/>
          </w:tcPr>
          <w:p w14:paraId="0ECC2EA6" w14:textId="77777777" w:rsidR="00717C78" w:rsidRPr="00E767C5" w:rsidRDefault="00717C78" w:rsidP="00707D00">
            <w:pPr>
              <w:pStyle w:val="TableText"/>
              <w:spacing w:line="240" w:lineRule="auto"/>
              <w:rPr>
                <w:sz w:val="20"/>
                <w:szCs w:val="20"/>
              </w:rPr>
            </w:pPr>
            <w:r w:rsidRPr="00E767C5">
              <w:rPr>
                <w:sz w:val="20"/>
                <w:szCs w:val="20"/>
              </w:rPr>
              <w:t>Ability to work individually</w:t>
            </w:r>
          </w:p>
        </w:tc>
        <w:tc>
          <w:tcPr>
            <w:tcW w:w="2980" w:type="dxa"/>
          </w:tcPr>
          <w:p w14:paraId="4A265F36" w14:textId="77777777" w:rsidR="00717C78" w:rsidRPr="00E767C5" w:rsidRDefault="00717C78" w:rsidP="00707D00">
            <w:pPr>
              <w:pStyle w:val="TableText"/>
              <w:spacing w:line="240" w:lineRule="auto"/>
              <w:rPr>
                <w:sz w:val="20"/>
                <w:szCs w:val="20"/>
              </w:rPr>
            </w:pPr>
            <w:r w:rsidRPr="00E767C5">
              <w:rPr>
                <w:sz w:val="20"/>
                <w:szCs w:val="20"/>
              </w:rPr>
              <w:t>Professional attitude</w:t>
            </w:r>
          </w:p>
        </w:tc>
        <w:tc>
          <w:tcPr>
            <w:tcW w:w="2981" w:type="dxa"/>
          </w:tcPr>
          <w:p w14:paraId="3D1F6A57" w14:textId="77777777" w:rsidR="00717C78" w:rsidRPr="00E767C5" w:rsidRDefault="00717C78" w:rsidP="00707D00">
            <w:pPr>
              <w:pStyle w:val="TableText"/>
              <w:spacing w:line="240" w:lineRule="auto"/>
              <w:rPr>
                <w:sz w:val="20"/>
                <w:szCs w:val="20"/>
              </w:rPr>
            </w:pPr>
            <w:r w:rsidRPr="00E767C5">
              <w:rPr>
                <w:sz w:val="20"/>
                <w:szCs w:val="20"/>
              </w:rPr>
              <w:t>Professional attitude</w:t>
            </w:r>
          </w:p>
        </w:tc>
      </w:tr>
      <w:tr w:rsidR="00717C78" w:rsidRPr="00E767C5" w14:paraId="0DF4C34E" w14:textId="77777777" w:rsidTr="00B7452A">
        <w:trPr>
          <w:trHeight w:val="237"/>
        </w:trPr>
        <w:tc>
          <w:tcPr>
            <w:tcW w:w="695" w:type="dxa"/>
          </w:tcPr>
          <w:p w14:paraId="11AA8680" w14:textId="77777777" w:rsidR="00717C78" w:rsidRPr="00E767C5" w:rsidRDefault="00717C78" w:rsidP="00707D00">
            <w:pPr>
              <w:pStyle w:val="TableText"/>
              <w:spacing w:line="240" w:lineRule="auto"/>
              <w:rPr>
                <w:sz w:val="20"/>
                <w:szCs w:val="20"/>
              </w:rPr>
            </w:pPr>
            <w:r w:rsidRPr="00E767C5">
              <w:rPr>
                <w:sz w:val="20"/>
                <w:szCs w:val="20"/>
              </w:rPr>
              <w:t>3</w:t>
            </w:r>
          </w:p>
        </w:tc>
        <w:tc>
          <w:tcPr>
            <w:tcW w:w="2980" w:type="dxa"/>
          </w:tcPr>
          <w:p w14:paraId="55F69EA9" w14:textId="77777777" w:rsidR="00717C78" w:rsidRPr="00E767C5" w:rsidRDefault="00717C78" w:rsidP="00707D00">
            <w:pPr>
              <w:pStyle w:val="TableText"/>
              <w:spacing w:line="240" w:lineRule="auto"/>
              <w:rPr>
                <w:sz w:val="20"/>
                <w:szCs w:val="20"/>
              </w:rPr>
            </w:pPr>
            <w:r w:rsidRPr="00E767C5">
              <w:rPr>
                <w:sz w:val="20"/>
                <w:szCs w:val="20"/>
              </w:rPr>
              <w:t>Ability to work in teams</w:t>
            </w:r>
          </w:p>
        </w:tc>
        <w:tc>
          <w:tcPr>
            <w:tcW w:w="2980" w:type="dxa"/>
          </w:tcPr>
          <w:p w14:paraId="7131A224" w14:textId="77777777" w:rsidR="00717C78" w:rsidRPr="00E767C5" w:rsidRDefault="00717C78" w:rsidP="00707D00">
            <w:pPr>
              <w:pStyle w:val="TableText"/>
              <w:spacing w:line="240" w:lineRule="auto"/>
              <w:rPr>
                <w:sz w:val="20"/>
                <w:szCs w:val="20"/>
              </w:rPr>
            </w:pPr>
            <w:r w:rsidRPr="00E767C5">
              <w:rPr>
                <w:sz w:val="20"/>
                <w:szCs w:val="20"/>
              </w:rPr>
              <w:t>Interpersonal skills</w:t>
            </w:r>
          </w:p>
        </w:tc>
        <w:tc>
          <w:tcPr>
            <w:tcW w:w="2981" w:type="dxa"/>
          </w:tcPr>
          <w:p w14:paraId="18263CBC" w14:textId="77777777" w:rsidR="00717C78" w:rsidRPr="00E767C5" w:rsidRDefault="00717C78" w:rsidP="00707D00">
            <w:pPr>
              <w:pStyle w:val="TableText"/>
              <w:spacing w:line="240" w:lineRule="auto"/>
              <w:rPr>
                <w:sz w:val="20"/>
                <w:szCs w:val="20"/>
              </w:rPr>
            </w:pPr>
            <w:r w:rsidRPr="00E767C5">
              <w:rPr>
                <w:sz w:val="20"/>
                <w:szCs w:val="20"/>
              </w:rPr>
              <w:t>Ability and willingness to update professional knowledge</w:t>
            </w:r>
          </w:p>
        </w:tc>
      </w:tr>
      <w:tr w:rsidR="00717C78" w:rsidRPr="00E767C5" w14:paraId="4E78EC3A" w14:textId="77777777" w:rsidTr="00B7452A">
        <w:trPr>
          <w:trHeight w:val="237"/>
        </w:trPr>
        <w:tc>
          <w:tcPr>
            <w:tcW w:w="695" w:type="dxa"/>
          </w:tcPr>
          <w:p w14:paraId="01F533FF" w14:textId="77777777" w:rsidR="00717C78" w:rsidRPr="00E767C5" w:rsidRDefault="00717C78" w:rsidP="00707D00">
            <w:pPr>
              <w:pStyle w:val="TableText"/>
              <w:spacing w:line="240" w:lineRule="auto"/>
              <w:rPr>
                <w:sz w:val="20"/>
                <w:szCs w:val="20"/>
              </w:rPr>
            </w:pPr>
            <w:r w:rsidRPr="00E767C5">
              <w:rPr>
                <w:sz w:val="20"/>
                <w:szCs w:val="20"/>
              </w:rPr>
              <w:t>4</w:t>
            </w:r>
          </w:p>
        </w:tc>
        <w:tc>
          <w:tcPr>
            <w:tcW w:w="2980" w:type="dxa"/>
          </w:tcPr>
          <w:p w14:paraId="36D87B01" w14:textId="77777777" w:rsidR="00717C78" w:rsidRPr="00E767C5" w:rsidRDefault="00717C78" w:rsidP="00707D00">
            <w:pPr>
              <w:pStyle w:val="TableText"/>
              <w:spacing w:line="240" w:lineRule="auto"/>
              <w:rPr>
                <w:sz w:val="20"/>
                <w:szCs w:val="20"/>
              </w:rPr>
            </w:pPr>
            <w:r w:rsidRPr="00E767C5">
              <w:rPr>
                <w:sz w:val="20"/>
                <w:szCs w:val="20"/>
              </w:rPr>
              <w:t>Leadership and management skills</w:t>
            </w:r>
          </w:p>
        </w:tc>
        <w:tc>
          <w:tcPr>
            <w:tcW w:w="2980" w:type="dxa"/>
          </w:tcPr>
          <w:p w14:paraId="29F3A624" w14:textId="77777777" w:rsidR="00717C78" w:rsidRPr="00E767C5" w:rsidRDefault="00717C78" w:rsidP="00707D00">
            <w:pPr>
              <w:pStyle w:val="TableText"/>
              <w:spacing w:line="240" w:lineRule="auto"/>
              <w:rPr>
                <w:sz w:val="20"/>
                <w:szCs w:val="20"/>
              </w:rPr>
            </w:pPr>
            <w:r w:rsidRPr="00E767C5">
              <w:rPr>
                <w:sz w:val="20"/>
                <w:szCs w:val="20"/>
              </w:rPr>
              <w:t xml:space="preserve">Ability to effectively work as part of a team </w:t>
            </w:r>
          </w:p>
        </w:tc>
        <w:tc>
          <w:tcPr>
            <w:tcW w:w="2981" w:type="dxa"/>
          </w:tcPr>
          <w:p w14:paraId="03397638" w14:textId="77777777" w:rsidR="00717C78" w:rsidRPr="00E767C5" w:rsidRDefault="00717C78" w:rsidP="00707D00">
            <w:pPr>
              <w:pStyle w:val="TableText"/>
              <w:spacing w:line="240" w:lineRule="auto"/>
              <w:rPr>
                <w:sz w:val="20"/>
                <w:szCs w:val="20"/>
              </w:rPr>
            </w:pPr>
            <w:r w:rsidRPr="00E767C5">
              <w:rPr>
                <w:sz w:val="20"/>
                <w:szCs w:val="20"/>
              </w:rPr>
              <w:t>Ability to work independently</w:t>
            </w:r>
          </w:p>
        </w:tc>
      </w:tr>
      <w:tr w:rsidR="00717C78" w:rsidRPr="00E767C5" w14:paraId="7FFC7AA4" w14:textId="77777777" w:rsidTr="00B7452A">
        <w:trPr>
          <w:trHeight w:val="237"/>
        </w:trPr>
        <w:tc>
          <w:tcPr>
            <w:tcW w:w="695" w:type="dxa"/>
          </w:tcPr>
          <w:p w14:paraId="100B5B85" w14:textId="77777777" w:rsidR="00717C78" w:rsidRPr="00E767C5" w:rsidRDefault="00717C78" w:rsidP="00707D00">
            <w:pPr>
              <w:pStyle w:val="TableText"/>
              <w:spacing w:line="240" w:lineRule="auto"/>
              <w:rPr>
                <w:sz w:val="20"/>
                <w:szCs w:val="20"/>
              </w:rPr>
            </w:pPr>
            <w:r w:rsidRPr="00E767C5">
              <w:rPr>
                <w:sz w:val="20"/>
                <w:szCs w:val="20"/>
              </w:rPr>
              <w:t>5</w:t>
            </w:r>
          </w:p>
        </w:tc>
        <w:tc>
          <w:tcPr>
            <w:tcW w:w="2980" w:type="dxa"/>
            <w:vAlign w:val="center"/>
          </w:tcPr>
          <w:p w14:paraId="1EC2BDC2" w14:textId="77777777" w:rsidR="00717C78" w:rsidRPr="00E767C5" w:rsidRDefault="00717C78" w:rsidP="00707D00">
            <w:pPr>
              <w:pStyle w:val="TableText"/>
              <w:spacing w:line="240" w:lineRule="auto"/>
              <w:rPr>
                <w:sz w:val="20"/>
                <w:szCs w:val="20"/>
              </w:rPr>
            </w:pPr>
            <w:r w:rsidRPr="00E767C5">
              <w:rPr>
                <w:sz w:val="20"/>
                <w:szCs w:val="20"/>
              </w:rPr>
              <w:t>—</w:t>
            </w:r>
          </w:p>
        </w:tc>
        <w:tc>
          <w:tcPr>
            <w:tcW w:w="2980" w:type="dxa"/>
          </w:tcPr>
          <w:p w14:paraId="2FF6770C" w14:textId="77777777" w:rsidR="00717C78" w:rsidRPr="00E767C5" w:rsidRDefault="00717C78" w:rsidP="00707D00">
            <w:pPr>
              <w:pStyle w:val="TableText"/>
              <w:spacing w:line="240" w:lineRule="auto"/>
              <w:rPr>
                <w:sz w:val="20"/>
                <w:szCs w:val="20"/>
              </w:rPr>
            </w:pPr>
            <w:r w:rsidRPr="00E767C5">
              <w:rPr>
                <w:sz w:val="20"/>
                <w:szCs w:val="20"/>
              </w:rPr>
              <w:t>Enthusiasm</w:t>
            </w:r>
          </w:p>
        </w:tc>
        <w:tc>
          <w:tcPr>
            <w:tcW w:w="2981" w:type="dxa"/>
          </w:tcPr>
          <w:p w14:paraId="1D41CA59" w14:textId="77777777" w:rsidR="00717C78" w:rsidRPr="00E767C5" w:rsidRDefault="00717C78" w:rsidP="00707D00">
            <w:pPr>
              <w:pStyle w:val="TableText"/>
              <w:spacing w:line="240" w:lineRule="auto"/>
              <w:rPr>
                <w:sz w:val="20"/>
                <w:szCs w:val="20"/>
              </w:rPr>
            </w:pPr>
            <w:r w:rsidRPr="00E767C5">
              <w:rPr>
                <w:sz w:val="20"/>
                <w:szCs w:val="20"/>
              </w:rPr>
              <w:t>Willingness and ability to accept responsibility</w:t>
            </w:r>
          </w:p>
        </w:tc>
      </w:tr>
    </w:tbl>
    <w:p w14:paraId="5A12C5C7" w14:textId="77777777" w:rsidR="00957081" w:rsidRDefault="00957081" w:rsidP="00707D00">
      <w:pPr>
        <w:pStyle w:val="Quote"/>
        <w:spacing w:line="240" w:lineRule="auto"/>
      </w:pPr>
      <w:r>
        <w:t>(</w:t>
      </w:r>
      <w:r w:rsidRPr="00957081">
        <w:t>Tu et al. 2009</w:t>
      </w:r>
      <w:r>
        <w:t xml:space="preserve">, </w:t>
      </w:r>
      <w:r w:rsidRPr="00957081">
        <w:t xml:space="preserve">Poon, </w:t>
      </w:r>
      <w:proofErr w:type="spellStart"/>
      <w:r w:rsidRPr="00957081">
        <w:t>Hoxley</w:t>
      </w:r>
      <w:proofErr w:type="spellEnd"/>
      <w:r w:rsidRPr="00957081">
        <w:t xml:space="preserve"> &amp; Fuchs 2011</w:t>
      </w:r>
      <w:r>
        <w:t xml:space="preserve">, and </w:t>
      </w:r>
      <w:r w:rsidRPr="00957081">
        <w:t>Poon &amp; Brownlow 2014</w:t>
      </w:r>
      <w:r>
        <w:t>)</w:t>
      </w:r>
    </w:p>
    <w:p w14:paraId="18A17CE8" w14:textId="77777777" w:rsidR="001C79DA" w:rsidRDefault="001C79DA" w:rsidP="00707D00">
      <w:pPr>
        <w:spacing w:line="240" w:lineRule="auto"/>
      </w:pPr>
    </w:p>
    <w:p w14:paraId="0401CAE1" w14:textId="6652FC2F" w:rsidR="00717C78" w:rsidRDefault="00A32C58" w:rsidP="00707D00">
      <w:pPr>
        <w:spacing w:line="240" w:lineRule="auto"/>
      </w:pPr>
      <w:r>
        <w:t xml:space="preserve">The Employer Satisfaction Survey, or </w:t>
      </w:r>
      <w:r w:rsidRPr="0007330A">
        <w:t>ESS</w:t>
      </w:r>
      <w:r>
        <w:t>,</w:t>
      </w:r>
      <w:r w:rsidRPr="0007330A">
        <w:t xml:space="preserve"> is </w:t>
      </w:r>
      <w:r>
        <w:t xml:space="preserve">said to be the </w:t>
      </w:r>
      <w:r w:rsidRPr="0007330A">
        <w:t xml:space="preserve">only national survey that measures how well graduates from Australian </w:t>
      </w:r>
      <w:r>
        <w:t xml:space="preserve">universities </w:t>
      </w:r>
      <w:r w:rsidRPr="0007330A">
        <w:t xml:space="preserve">meet </w:t>
      </w:r>
      <w:r>
        <w:t xml:space="preserve">their </w:t>
      </w:r>
      <w:r w:rsidRPr="0007330A">
        <w:t>employer needs</w:t>
      </w:r>
      <w:r>
        <w:t xml:space="preserve"> (</w:t>
      </w:r>
      <w:r w:rsidRPr="00564593">
        <w:t>Social Research Centre Pty Ltd and Commonwealth of Australia 2023)</w:t>
      </w:r>
      <w:r w:rsidRPr="0007330A">
        <w:t xml:space="preserve">. </w:t>
      </w:r>
      <w:r>
        <w:t>According to the survey’s administrator, ‘d</w:t>
      </w:r>
      <w:r w:rsidRPr="00DD4795">
        <w:t>ata from the ESS are used to better understand the specific skills and attributes needed in business today, how well higher education is preparing graduates for the workforce and the varied employment pathways graduates are taking after completing their study</w:t>
      </w:r>
      <w:r>
        <w:t>’ (</w:t>
      </w:r>
      <w:r w:rsidRPr="00DD4795">
        <w:t>Social Research Centre Pty Ltd and Commonwealth of Australia 2023</w:t>
      </w:r>
      <w:r>
        <w:t>, np.).</w:t>
      </w:r>
    </w:p>
    <w:p w14:paraId="09AE8791" w14:textId="527316E4" w:rsidR="00717C78" w:rsidRDefault="0037391B" w:rsidP="00707D00">
      <w:pPr>
        <w:pStyle w:val="Heading2"/>
        <w:spacing w:line="240" w:lineRule="auto"/>
      </w:pPr>
      <w:r>
        <w:t xml:space="preserve">Skills </w:t>
      </w:r>
      <w:r w:rsidR="00E767C5">
        <w:t>D</w:t>
      </w:r>
      <w:r>
        <w:t xml:space="preserve">evelopment </w:t>
      </w:r>
      <w:r w:rsidR="00E767C5">
        <w:t>P</w:t>
      </w:r>
      <w:r w:rsidR="00C47653">
        <w:t>erformance</w:t>
      </w:r>
    </w:p>
    <w:p w14:paraId="4BC740F1" w14:textId="57563EC6" w:rsidR="007F6868" w:rsidRDefault="007F6868" w:rsidP="00707D00">
      <w:pPr>
        <w:spacing w:line="240" w:lineRule="auto"/>
      </w:pPr>
      <w:r>
        <w:t xml:space="preserve">The 2022 </w:t>
      </w:r>
      <w:r w:rsidR="001C79DA">
        <w:t xml:space="preserve">ESS </w:t>
      </w:r>
      <w:r>
        <w:t xml:space="preserve">survey </w:t>
      </w:r>
      <w:r w:rsidR="00F84951">
        <w:t xml:space="preserve">found </w:t>
      </w:r>
      <w:r>
        <w:t>high levels of employer satisfaction across all attributes</w:t>
      </w:r>
      <w:r w:rsidR="00F84951">
        <w:t xml:space="preserve"> with</w:t>
      </w:r>
      <w:r>
        <w:t>:</w:t>
      </w:r>
    </w:p>
    <w:p w14:paraId="36132C60" w14:textId="33EFC51B" w:rsidR="007F6868" w:rsidRPr="00F84951" w:rsidRDefault="007F6868" w:rsidP="00707D00">
      <w:pPr>
        <w:pStyle w:val="ListParagraph"/>
        <w:numPr>
          <w:ilvl w:val="0"/>
          <w:numId w:val="5"/>
        </w:numPr>
        <w:spacing w:line="240" w:lineRule="auto"/>
      </w:pPr>
      <w:r w:rsidRPr="00F84951">
        <w:t>93.0 per cent satisfaction with foundation skills – general literacy, numeracy and communication skills and the ability to investigate and</w:t>
      </w:r>
    </w:p>
    <w:p w14:paraId="189A3C03" w14:textId="77777777" w:rsidR="007F6868" w:rsidRPr="00F84951" w:rsidRDefault="007F6868" w:rsidP="00707D00">
      <w:pPr>
        <w:pStyle w:val="ListParagraph"/>
        <w:numPr>
          <w:ilvl w:val="0"/>
          <w:numId w:val="4"/>
        </w:numPr>
        <w:spacing w:line="240" w:lineRule="auto"/>
      </w:pPr>
      <w:r w:rsidRPr="00F84951">
        <w:t>integrate knowledge.</w:t>
      </w:r>
    </w:p>
    <w:p w14:paraId="6FFD1076" w14:textId="6806941F" w:rsidR="007F6868" w:rsidRPr="00F84951" w:rsidRDefault="007F6868" w:rsidP="00707D00">
      <w:pPr>
        <w:pStyle w:val="ListParagraph"/>
        <w:numPr>
          <w:ilvl w:val="0"/>
          <w:numId w:val="5"/>
        </w:numPr>
        <w:spacing w:line="240" w:lineRule="auto"/>
      </w:pPr>
      <w:r w:rsidRPr="00F84951">
        <w:t>90.1 per cent satisfaction with adaptive skills – the ability to adapt and apply skills/knowledge and work independently.</w:t>
      </w:r>
    </w:p>
    <w:p w14:paraId="5A6D62BF" w14:textId="7E01A762" w:rsidR="007F6868" w:rsidRPr="00F84951" w:rsidRDefault="007F6868" w:rsidP="00707D00">
      <w:pPr>
        <w:pStyle w:val="ListParagraph"/>
        <w:numPr>
          <w:ilvl w:val="0"/>
          <w:numId w:val="5"/>
        </w:numPr>
        <w:spacing w:line="240" w:lineRule="auto"/>
      </w:pPr>
      <w:r w:rsidRPr="00F84951">
        <w:t>88.2 per cent satisfaction with collaborative skills – teamwork and interpersonal skills.</w:t>
      </w:r>
    </w:p>
    <w:p w14:paraId="3172182C" w14:textId="51D18DF3" w:rsidR="007F6868" w:rsidRPr="00F84951" w:rsidRDefault="007F6868" w:rsidP="00707D00">
      <w:pPr>
        <w:pStyle w:val="ListParagraph"/>
        <w:numPr>
          <w:ilvl w:val="0"/>
          <w:numId w:val="5"/>
        </w:numPr>
        <w:spacing w:line="240" w:lineRule="auto"/>
      </w:pPr>
      <w:r w:rsidRPr="00F84951">
        <w:t>92.7 per cent satisfaction with technical skills – application of professional and technical knowledge and standards.</w:t>
      </w:r>
    </w:p>
    <w:p w14:paraId="50BCCE8E" w14:textId="19EC05B9" w:rsidR="007F6868" w:rsidRPr="00F84951" w:rsidRDefault="007F6868" w:rsidP="00707D00">
      <w:pPr>
        <w:pStyle w:val="ListParagraph"/>
        <w:numPr>
          <w:ilvl w:val="0"/>
          <w:numId w:val="5"/>
        </w:numPr>
        <w:spacing w:line="240" w:lineRule="auto"/>
      </w:pPr>
      <w:r w:rsidRPr="00F84951">
        <w:t>86.8 per cent satisfaction with employability skills – the ability to perform and innovate in the workplace.</w:t>
      </w:r>
      <w:r w:rsidR="00F84951">
        <w:t xml:space="preserve"> </w:t>
      </w:r>
      <w:r w:rsidR="00E31CEF">
        <w:t>(</w:t>
      </w:r>
      <w:r w:rsidR="00E31CEF" w:rsidRPr="00DD4795">
        <w:t>Social Research Centre Pty Ltd and Commonwealth of Australia 2023</w:t>
      </w:r>
      <w:r w:rsidR="00E31CEF">
        <w:t>, np.)</w:t>
      </w:r>
    </w:p>
    <w:p w14:paraId="23F8B12E" w14:textId="0EA4579C" w:rsidR="00C966C4" w:rsidRDefault="00C966C4" w:rsidP="00707D00">
      <w:pPr>
        <w:spacing w:line="240" w:lineRule="auto"/>
      </w:pPr>
      <w:r>
        <w:t>In the field of Management and Commerce – Other, which contains most property degrees, 7 out of 10 employers consider the graduates well or very well prepared for current employment (</w:t>
      </w:r>
      <w:r w:rsidRPr="00073568">
        <w:t>Social Research Centre Pty Ltd and Commonwealth of Australia 2023)</w:t>
      </w:r>
      <w:r>
        <w:t xml:space="preserve">. </w:t>
      </w:r>
    </w:p>
    <w:p w14:paraId="27803A01" w14:textId="75168315" w:rsidR="002C5726" w:rsidRDefault="002C5726" w:rsidP="00707D00">
      <w:pPr>
        <w:spacing w:before="0" w:after="0" w:line="240" w:lineRule="auto"/>
        <w:jc w:val="left"/>
        <w:rPr>
          <w:rFonts w:eastAsiaTheme="minorEastAsia"/>
          <w:bCs/>
          <w:sz w:val="20"/>
          <w:szCs w:val="18"/>
          <w:lang w:eastAsia="zh-CN"/>
        </w:rPr>
      </w:pPr>
    </w:p>
    <w:p w14:paraId="5F2F988A" w14:textId="1EF13B64" w:rsidR="00743782" w:rsidRDefault="00DF3F4E" w:rsidP="00707D00">
      <w:pPr>
        <w:pStyle w:val="Tablecaption"/>
        <w:spacing w:line="240" w:lineRule="auto"/>
      </w:pPr>
      <w:r>
        <w:t xml:space="preserve">Table </w:t>
      </w:r>
      <w:r w:rsidR="00EF15BA">
        <w:t xml:space="preserve">4: </w:t>
      </w:r>
      <w:r>
        <w:t>Employer Satisfaction Survey</w:t>
      </w:r>
      <w:r w:rsidR="00F13B4B">
        <w:t xml:space="preserve"> </w:t>
      </w:r>
      <w:r w:rsidR="0018109E">
        <w:t>(</w:t>
      </w:r>
      <w:r w:rsidR="00F13B4B">
        <w:t>2022</w:t>
      </w:r>
      <w:r w:rsidR="0018109E">
        <w:t>)</w:t>
      </w:r>
      <w:r w:rsidR="00A25F3B">
        <w:tab/>
      </w:r>
      <w:r w:rsidR="00A25F3B">
        <w:tab/>
      </w:r>
    </w:p>
    <w:tbl>
      <w:tblPr>
        <w:tblStyle w:val="TableGrid"/>
        <w:tblW w:w="9634" w:type="dxa"/>
        <w:tblLayout w:type="fixed"/>
        <w:tblLook w:val="04A0" w:firstRow="1" w:lastRow="0" w:firstColumn="1" w:lastColumn="0" w:noHBand="0" w:noVBand="1"/>
      </w:tblPr>
      <w:tblGrid>
        <w:gridCol w:w="2330"/>
        <w:gridCol w:w="1460"/>
        <w:gridCol w:w="1461"/>
        <w:gridCol w:w="1461"/>
        <w:gridCol w:w="1461"/>
        <w:gridCol w:w="1461"/>
      </w:tblGrid>
      <w:tr w:rsidR="00A25A49" w:rsidRPr="00E767C5" w14:paraId="0E4C1A79" w14:textId="77777777" w:rsidTr="00A25A49">
        <w:trPr>
          <w:trHeight w:val="288"/>
        </w:trPr>
        <w:tc>
          <w:tcPr>
            <w:tcW w:w="2330" w:type="dxa"/>
            <w:noWrap/>
            <w:hideMark/>
          </w:tcPr>
          <w:p w14:paraId="280002F7" w14:textId="76BE9963" w:rsidR="00A25A49" w:rsidRPr="00E767C5" w:rsidRDefault="00874D44" w:rsidP="00707D00">
            <w:pPr>
              <w:spacing w:line="240" w:lineRule="auto"/>
              <w:rPr>
                <w:b/>
                <w:bCs/>
                <w:sz w:val="20"/>
                <w:szCs w:val="20"/>
              </w:rPr>
            </w:pPr>
            <w:r w:rsidRPr="00E767C5">
              <w:rPr>
                <w:b/>
                <w:bCs/>
                <w:sz w:val="20"/>
                <w:szCs w:val="20"/>
              </w:rPr>
              <w:t>Preparedness for current employment</w:t>
            </w:r>
            <w:r w:rsidR="00C41C69" w:rsidRPr="00E767C5">
              <w:rPr>
                <w:b/>
                <w:bCs/>
                <w:sz w:val="20"/>
                <w:szCs w:val="20"/>
              </w:rPr>
              <w:t xml:space="preserve"> </w:t>
            </w:r>
          </w:p>
        </w:tc>
        <w:tc>
          <w:tcPr>
            <w:tcW w:w="1460" w:type="dxa"/>
            <w:noWrap/>
            <w:hideMark/>
          </w:tcPr>
          <w:p w14:paraId="237E7C39" w14:textId="77777777" w:rsidR="00A25A49" w:rsidRPr="00E767C5" w:rsidRDefault="00A25A49" w:rsidP="00707D00">
            <w:pPr>
              <w:spacing w:line="240" w:lineRule="auto"/>
              <w:rPr>
                <w:b/>
                <w:bCs/>
                <w:sz w:val="20"/>
                <w:szCs w:val="20"/>
              </w:rPr>
            </w:pPr>
            <w:r w:rsidRPr="00E767C5">
              <w:rPr>
                <w:b/>
                <w:bCs/>
                <w:sz w:val="20"/>
                <w:szCs w:val="20"/>
              </w:rPr>
              <w:t>Very Well</w:t>
            </w:r>
          </w:p>
        </w:tc>
        <w:tc>
          <w:tcPr>
            <w:tcW w:w="1461" w:type="dxa"/>
            <w:noWrap/>
            <w:hideMark/>
          </w:tcPr>
          <w:p w14:paraId="46705CEA" w14:textId="77777777" w:rsidR="00A25A49" w:rsidRPr="00E767C5" w:rsidRDefault="00A25A49" w:rsidP="00707D00">
            <w:pPr>
              <w:spacing w:line="240" w:lineRule="auto"/>
              <w:rPr>
                <w:b/>
                <w:bCs/>
                <w:sz w:val="20"/>
                <w:szCs w:val="20"/>
              </w:rPr>
            </w:pPr>
            <w:r w:rsidRPr="00E767C5">
              <w:rPr>
                <w:b/>
                <w:bCs/>
                <w:sz w:val="20"/>
                <w:szCs w:val="20"/>
              </w:rPr>
              <w:t>Well</w:t>
            </w:r>
          </w:p>
        </w:tc>
        <w:tc>
          <w:tcPr>
            <w:tcW w:w="1461" w:type="dxa"/>
            <w:noWrap/>
            <w:hideMark/>
          </w:tcPr>
          <w:p w14:paraId="5FA95E6A" w14:textId="77777777" w:rsidR="00A25A49" w:rsidRPr="00E767C5" w:rsidRDefault="00A25A49" w:rsidP="00707D00">
            <w:pPr>
              <w:spacing w:line="240" w:lineRule="auto"/>
              <w:rPr>
                <w:b/>
                <w:bCs/>
                <w:sz w:val="20"/>
                <w:szCs w:val="20"/>
              </w:rPr>
            </w:pPr>
            <w:r w:rsidRPr="00E767C5">
              <w:rPr>
                <w:b/>
                <w:bCs/>
                <w:sz w:val="20"/>
                <w:szCs w:val="20"/>
              </w:rPr>
              <w:t>Not Well</w:t>
            </w:r>
          </w:p>
        </w:tc>
        <w:tc>
          <w:tcPr>
            <w:tcW w:w="1461" w:type="dxa"/>
            <w:noWrap/>
            <w:hideMark/>
          </w:tcPr>
          <w:p w14:paraId="7F97E770" w14:textId="77777777" w:rsidR="00A25A49" w:rsidRPr="00E767C5" w:rsidRDefault="00A25A49" w:rsidP="00707D00">
            <w:pPr>
              <w:spacing w:line="240" w:lineRule="auto"/>
              <w:rPr>
                <w:b/>
                <w:bCs/>
                <w:sz w:val="20"/>
                <w:szCs w:val="20"/>
              </w:rPr>
            </w:pPr>
            <w:r w:rsidRPr="00E767C5">
              <w:rPr>
                <w:b/>
                <w:bCs/>
                <w:sz w:val="20"/>
                <w:szCs w:val="20"/>
              </w:rPr>
              <w:t>Not at All</w:t>
            </w:r>
          </w:p>
        </w:tc>
        <w:tc>
          <w:tcPr>
            <w:tcW w:w="1461" w:type="dxa"/>
            <w:noWrap/>
            <w:hideMark/>
          </w:tcPr>
          <w:p w14:paraId="0196B937" w14:textId="77777777" w:rsidR="00A25A49" w:rsidRPr="00E767C5" w:rsidRDefault="00A25A49" w:rsidP="00707D00">
            <w:pPr>
              <w:spacing w:line="240" w:lineRule="auto"/>
              <w:rPr>
                <w:b/>
                <w:bCs/>
                <w:sz w:val="20"/>
                <w:szCs w:val="20"/>
              </w:rPr>
            </w:pPr>
            <w:r w:rsidRPr="00E767C5">
              <w:rPr>
                <w:b/>
                <w:bCs/>
                <w:sz w:val="20"/>
                <w:szCs w:val="20"/>
              </w:rPr>
              <w:t>Not Sure</w:t>
            </w:r>
          </w:p>
        </w:tc>
      </w:tr>
      <w:tr w:rsidR="00A25A49" w:rsidRPr="00E767C5" w14:paraId="276369C1" w14:textId="77777777" w:rsidTr="00A25A49">
        <w:trPr>
          <w:trHeight w:val="288"/>
        </w:trPr>
        <w:tc>
          <w:tcPr>
            <w:tcW w:w="2330" w:type="dxa"/>
            <w:noWrap/>
          </w:tcPr>
          <w:p w14:paraId="6B3FAAFF" w14:textId="4716EAC6" w:rsidR="00A25A49" w:rsidRPr="00E767C5" w:rsidRDefault="00A25A49" w:rsidP="00707D00">
            <w:pPr>
              <w:spacing w:line="240" w:lineRule="auto"/>
              <w:rPr>
                <w:sz w:val="20"/>
                <w:szCs w:val="20"/>
              </w:rPr>
            </w:pPr>
            <w:r w:rsidRPr="00E767C5">
              <w:rPr>
                <w:sz w:val="20"/>
                <w:szCs w:val="20"/>
              </w:rPr>
              <w:t>Number of Records</w:t>
            </w:r>
          </w:p>
        </w:tc>
        <w:tc>
          <w:tcPr>
            <w:tcW w:w="1460" w:type="dxa"/>
            <w:noWrap/>
            <w:hideMark/>
          </w:tcPr>
          <w:p w14:paraId="048FF745" w14:textId="77777777" w:rsidR="00A25A49" w:rsidRPr="00E767C5" w:rsidRDefault="00A25A49" w:rsidP="00707D00">
            <w:pPr>
              <w:spacing w:line="240" w:lineRule="auto"/>
              <w:rPr>
                <w:sz w:val="20"/>
                <w:szCs w:val="20"/>
              </w:rPr>
            </w:pPr>
            <w:r w:rsidRPr="00E767C5">
              <w:rPr>
                <w:sz w:val="20"/>
                <w:szCs w:val="20"/>
              </w:rPr>
              <w:t>200.0</w:t>
            </w:r>
          </w:p>
        </w:tc>
        <w:tc>
          <w:tcPr>
            <w:tcW w:w="1461" w:type="dxa"/>
            <w:noWrap/>
            <w:hideMark/>
          </w:tcPr>
          <w:p w14:paraId="220DC4A5" w14:textId="77777777" w:rsidR="00A25A49" w:rsidRPr="00E767C5" w:rsidRDefault="00A25A49" w:rsidP="00707D00">
            <w:pPr>
              <w:spacing w:line="240" w:lineRule="auto"/>
              <w:rPr>
                <w:sz w:val="20"/>
                <w:szCs w:val="20"/>
              </w:rPr>
            </w:pPr>
            <w:r w:rsidRPr="00E767C5">
              <w:rPr>
                <w:sz w:val="20"/>
                <w:szCs w:val="20"/>
              </w:rPr>
              <w:t>493.0</w:t>
            </w:r>
          </w:p>
        </w:tc>
        <w:tc>
          <w:tcPr>
            <w:tcW w:w="1461" w:type="dxa"/>
            <w:noWrap/>
            <w:hideMark/>
          </w:tcPr>
          <w:p w14:paraId="053DB8B9" w14:textId="77777777" w:rsidR="00A25A49" w:rsidRPr="00E767C5" w:rsidRDefault="00A25A49" w:rsidP="00707D00">
            <w:pPr>
              <w:spacing w:line="240" w:lineRule="auto"/>
              <w:rPr>
                <w:sz w:val="20"/>
                <w:szCs w:val="20"/>
              </w:rPr>
            </w:pPr>
            <w:r w:rsidRPr="00E767C5">
              <w:rPr>
                <w:sz w:val="20"/>
                <w:szCs w:val="20"/>
              </w:rPr>
              <w:t>118.0</w:t>
            </w:r>
          </w:p>
        </w:tc>
        <w:tc>
          <w:tcPr>
            <w:tcW w:w="1461" w:type="dxa"/>
            <w:noWrap/>
            <w:hideMark/>
          </w:tcPr>
          <w:p w14:paraId="2BE44F53" w14:textId="77777777" w:rsidR="00A25A49" w:rsidRPr="00E767C5" w:rsidRDefault="00A25A49" w:rsidP="00707D00">
            <w:pPr>
              <w:spacing w:line="240" w:lineRule="auto"/>
              <w:rPr>
                <w:sz w:val="20"/>
                <w:szCs w:val="20"/>
              </w:rPr>
            </w:pPr>
            <w:r w:rsidRPr="00E767C5">
              <w:rPr>
                <w:sz w:val="20"/>
                <w:szCs w:val="20"/>
              </w:rPr>
              <w:t>76.0</w:t>
            </w:r>
          </w:p>
        </w:tc>
        <w:tc>
          <w:tcPr>
            <w:tcW w:w="1461" w:type="dxa"/>
            <w:noWrap/>
            <w:hideMark/>
          </w:tcPr>
          <w:p w14:paraId="70C3ECE1" w14:textId="77777777" w:rsidR="00A25A49" w:rsidRPr="00E767C5" w:rsidRDefault="00A25A49" w:rsidP="00707D00">
            <w:pPr>
              <w:spacing w:line="240" w:lineRule="auto"/>
              <w:rPr>
                <w:sz w:val="20"/>
                <w:szCs w:val="20"/>
              </w:rPr>
            </w:pPr>
            <w:r w:rsidRPr="00E767C5">
              <w:rPr>
                <w:sz w:val="20"/>
                <w:szCs w:val="20"/>
              </w:rPr>
              <w:t>85.0</w:t>
            </w:r>
          </w:p>
        </w:tc>
      </w:tr>
      <w:tr w:rsidR="00A25A49" w:rsidRPr="00E767C5" w14:paraId="07CDFB90" w14:textId="77777777" w:rsidTr="00A25A49">
        <w:trPr>
          <w:trHeight w:val="288"/>
        </w:trPr>
        <w:tc>
          <w:tcPr>
            <w:tcW w:w="2330" w:type="dxa"/>
            <w:noWrap/>
          </w:tcPr>
          <w:p w14:paraId="6A91310A" w14:textId="3E025C3B" w:rsidR="00A25A49" w:rsidRPr="00E767C5" w:rsidRDefault="00A25A49" w:rsidP="00707D00">
            <w:pPr>
              <w:spacing w:line="240" w:lineRule="auto"/>
              <w:rPr>
                <w:sz w:val="20"/>
                <w:szCs w:val="20"/>
              </w:rPr>
            </w:pPr>
            <w:r w:rsidRPr="00E767C5">
              <w:rPr>
                <w:sz w:val="20"/>
                <w:szCs w:val="20"/>
              </w:rPr>
              <w:t>%</w:t>
            </w:r>
          </w:p>
        </w:tc>
        <w:tc>
          <w:tcPr>
            <w:tcW w:w="1460" w:type="dxa"/>
            <w:noWrap/>
          </w:tcPr>
          <w:p w14:paraId="5F132DF7" w14:textId="5D4CBFE3" w:rsidR="00A25A49" w:rsidRPr="00E767C5" w:rsidRDefault="00A25A49" w:rsidP="00707D00">
            <w:pPr>
              <w:spacing w:line="240" w:lineRule="auto"/>
              <w:rPr>
                <w:sz w:val="20"/>
                <w:szCs w:val="20"/>
              </w:rPr>
            </w:pPr>
            <w:r w:rsidRPr="00E767C5">
              <w:rPr>
                <w:sz w:val="20"/>
                <w:szCs w:val="20"/>
              </w:rPr>
              <w:t>20.6%</w:t>
            </w:r>
          </w:p>
        </w:tc>
        <w:tc>
          <w:tcPr>
            <w:tcW w:w="1461" w:type="dxa"/>
            <w:noWrap/>
          </w:tcPr>
          <w:p w14:paraId="7DD734B1" w14:textId="646A4533" w:rsidR="00A25A49" w:rsidRPr="00E767C5" w:rsidRDefault="00A25A49" w:rsidP="00707D00">
            <w:pPr>
              <w:spacing w:line="240" w:lineRule="auto"/>
              <w:rPr>
                <w:sz w:val="20"/>
                <w:szCs w:val="20"/>
              </w:rPr>
            </w:pPr>
            <w:r w:rsidRPr="00E767C5">
              <w:rPr>
                <w:sz w:val="20"/>
                <w:szCs w:val="20"/>
              </w:rPr>
              <w:t>50.7%</w:t>
            </w:r>
          </w:p>
        </w:tc>
        <w:tc>
          <w:tcPr>
            <w:tcW w:w="1461" w:type="dxa"/>
            <w:noWrap/>
          </w:tcPr>
          <w:p w14:paraId="440D73F2" w14:textId="5BED9848" w:rsidR="00A25A49" w:rsidRPr="00E767C5" w:rsidRDefault="00A25A49" w:rsidP="00707D00">
            <w:pPr>
              <w:spacing w:line="240" w:lineRule="auto"/>
              <w:rPr>
                <w:sz w:val="20"/>
                <w:szCs w:val="20"/>
              </w:rPr>
            </w:pPr>
            <w:r w:rsidRPr="00E767C5">
              <w:rPr>
                <w:sz w:val="20"/>
                <w:szCs w:val="20"/>
              </w:rPr>
              <w:t>12.1%</w:t>
            </w:r>
          </w:p>
        </w:tc>
        <w:tc>
          <w:tcPr>
            <w:tcW w:w="1461" w:type="dxa"/>
            <w:noWrap/>
          </w:tcPr>
          <w:p w14:paraId="5325D850" w14:textId="44F7EB6E" w:rsidR="00A25A49" w:rsidRPr="00E767C5" w:rsidRDefault="00A25A49" w:rsidP="00707D00">
            <w:pPr>
              <w:spacing w:line="240" w:lineRule="auto"/>
              <w:rPr>
                <w:sz w:val="20"/>
                <w:szCs w:val="20"/>
              </w:rPr>
            </w:pPr>
            <w:r w:rsidRPr="00E767C5">
              <w:rPr>
                <w:sz w:val="20"/>
                <w:szCs w:val="20"/>
              </w:rPr>
              <w:t>7.8%</w:t>
            </w:r>
          </w:p>
        </w:tc>
        <w:tc>
          <w:tcPr>
            <w:tcW w:w="1461" w:type="dxa"/>
            <w:noWrap/>
          </w:tcPr>
          <w:p w14:paraId="6DE86740" w14:textId="760FBCAA" w:rsidR="00A25A49" w:rsidRPr="00E767C5" w:rsidRDefault="00A25A49" w:rsidP="00707D00">
            <w:pPr>
              <w:spacing w:line="240" w:lineRule="auto"/>
              <w:rPr>
                <w:sz w:val="20"/>
                <w:szCs w:val="20"/>
              </w:rPr>
            </w:pPr>
            <w:r w:rsidRPr="00E767C5">
              <w:rPr>
                <w:sz w:val="20"/>
                <w:szCs w:val="20"/>
              </w:rPr>
              <w:t>8.7%</w:t>
            </w:r>
          </w:p>
        </w:tc>
      </w:tr>
    </w:tbl>
    <w:p w14:paraId="6E1AD17A" w14:textId="016CBE80" w:rsidR="00D06424" w:rsidRDefault="00C41C69" w:rsidP="00707D00">
      <w:pPr>
        <w:pStyle w:val="Quote"/>
        <w:spacing w:line="240" w:lineRule="auto"/>
      </w:pPr>
      <w:r w:rsidRPr="00C41C69">
        <w:t>(Social Research Centre Pty Ltd and Commonwealth of Australia 2023)</w:t>
      </w:r>
    </w:p>
    <w:p w14:paraId="7DCDE70B" w14:textId="1B7E6BAB" w:rsidR="00176AC8" w:rsidRPr="005C2F03" w:rsidRDefault="003950CA" w:rsidP="00707D00">
      <w:pPr>
        <w:spacing w:line="240" w:lineRule="auto"/>
      </w:pPr>
      <w:r>
        <w:lastRenderedPageBreak/>
        <w:t xml:space="preserve">The ESS provides </w:t>
      </w:r>
      <w:r w:rsidR="00D428E6">
        <w:t xml:space="preserve">some assurance of graduates being </w:t>
      </w:r>
      <w:r w:rsidR="007C104D">
        <w:t xml:space="preserve">work ready. That said, </w:t>
      </w:r>
      <w:r w:rsidR="00644A39">
        <w:t xml:space="preserve">the grouping of information </w:t>
      </w:r>
      <w:r w:rsidR="0056321D">
        <w:t xml:space="preserve">make it difficult to isolate property programs </w:t>
      </w:r>
      <w:r w:rsidR="003F1224">
        <w:t>or drill down of skills specific</w:t>
      </w:r>
      <w:r w:rsidR="001E34CD">
        <w:t>ally aligned</w:t>
      </w:r>
      <w:r w:rsidR="003F1224">
        <w:t xml:space="preserve"> to the emerging role of a property valuer.</w:t>
      </w:r>
      <w:r w:rsidR="003D4BF4">
        <w:t xml:space="preserve"> The survey does not specifically address emerging </w:t>
      </w:r>
      <w:r w:rsidR="006D1D15">
        <w:t>role of technology, or A</w:t>
      </w:r>
      <w:r w:rsidR="001E34CD">
        <w:t>I</w:t>
      </w:r>
      <w:r w:rsidR="000A2D6F">
        <w:t>.</w:t>
      </w:r>
    </w:p>
    <w:p w14:paraId="639816F1" w14:textId="14771771" w:rsidR="00D4209C" w:rsidRDefault="00D4209C" w:rsidP="00707D00">
      <w:pPr>
        <w:pStyle w:val="Heading2"/>
        <w:spacing w:line="240" w:lineRule="auto"/>
      </w:pPr>
      <w:r>
        <w:t xml:space="preserve">Emerging Role </w:t>
      </w:r>
      <w:r w:rsidR="00E17F6D">
        <w:t xml:space="preserve">of AI in </w:t>
      </w:r>
      <w:r w:rsidR="00C22B26">
        <w:t>V</w:t>
      </w:r>
      <w:r w:rsidR="00E17F6D">
        <w:t>aluation</w:t>
      </w:r>
    </w:p>
    <w:p w14:paraId="4405E6E5" w14:textId="77777777" w:rsidR="00E72D1B" w:rsidRDefault="00E72D1B" w:rsidP="00707D00">
      <w:pPr>
        <w:spacing w:line="240" w:lineRule="auto"/>
      </w:pPr>
      <w:r>
        <w:t xml:space="preserve">The practice of property valuation has evolved as new systems and technologies assist with automation and analysis. Saying that, in recent years </w:t>
      </w:r>
      <w:proofErr w:type="spellStart"/>
      <w:r>
        <w:t>PropTech</w:t>
      </w:r>
      <w:proofErr w:type="spellEnd"/>
      <w:r>
        <w:t xml:space="preserve"> development and its adoption have soared (Friedman 2020; Baum, Saull &amp; </w:t>
      </w:r>
      <w:proofErr w:type="spellStart"/>
      <w:r>
        <w:t>Braesemann</w:t>
      </w:r>
      <w:proofErr w:type="spellEnd"/>
      <w:r>
        <w:t xml:space="preserve"> 2020; </w:t>
      </w:r>
      <w:proofErr w:type="spellStart"/>
      <w:r>
        <w:t>Braesemann</w:t>
      </w:r>
      <w:proofErr w:type="spellEnd"/>
      <w:r>
        <w:t xml:space="preserve"> &amp; Baum 2020) due to the global COVID-19 pandemic and emergence of the next industrial revolution. The challenges presented by the pandemic, not just in terms of how to carry out valuations and determine value, but also in the reporting of those values (Aronsohn 2020) have been met with technological solutions.  Industry 4.0, or the fourth industrial revolution, provided more than smart factories and smart products. According to Starr et al. (2020) it provided adaptable smart processes and systems driven by advances in artificial intelligence, cooperative robotics, and adaptive automation control. Outputs of Industry 4.0 are changing the property industry (Ullah, </w:t>
      </w:r>
      <w:proofErr w:type="spellStart"/>
      <w:r>
        <w:t>Sepasgozar</w:t>
      </w:r>
      <w:proofErr w:type="spellEnd"/>
      <w:r>
        <w:t xml:space="preserve">, </w:t>
      </w:r>
      <w:proofErr w:type="spellStart"/>
      <w:r>
        <w:t>Thaheem</w:t>
      </w:r>
      <w:proofErr w:type="spellEnd"/>
      <w:r>
        <w:t xml:space="preserve"> &amp; Al-</w:t>
      </w:r>
      <w:proofErr w:type="spellStart"/>
      <w:r>
        <w:t>Turjman</w:t>
      </w:r>
      <w:proofErr w:type="spellEnd"/>
      <w:r>
        <w:t xml:space="preserve"> 2021; Starr et al. 2020, Porter, Fields, Landau-Ward, Rogers, Sadowski, </w:t>
      </w:r>
      <w:proofErr w:type="spellStart"/>
      <w:r>
        <w:t>Maalsen</w:t>
      </w:r>
      <w:proofErr w:type="spellEnd"/>
      <w:r>
        <w:t>, Kitchin, Dawkins, Young &amp; Bates 2019) and the practice of property valuation (Abidoye &amp; Chan 2017a; Abidoye &amp; Chan 2017b; Abidoye et al. 2019; Valier 2020).</w:t>
      </w:r>
    </w:p>
    <w:p w14:paraId="3177A853" w14:textId="14F96966" w:rsidR="00E72D1B" w:rsidRDefault="00E72D1B" w:rsidP="00707D00">
      <w:pPr>
        <w:spacing w:line="240" w:lineRule="auto"/>
      </w:pPr>
      <w:r>
        <w:t xml:space="preserve">The most published threat to the practice of property valuation </w:t>
      </w:r>
      <w:r w:rsidR="00FF349F">
        <w:t xml:space="preserve">has </w:t>
      </w:r>
      <w:r w:rsidR="00B8641E">
        <w:t xml:space="preserve">been </w:t>
      </w:r>
      <w:r w:rsidR="002C25ED">
        <w:t>Automated Valuation Models</w:t>
      </w:r>
      <w:r w:rsidR="0067298B">
        <w:t xml:space="preserve">, </w:t>
      </w:r>
      <w:r w:rsidR="003C614D">
        <w:t>particular</w:t>
      </w:r>
      <w:r w:rsidR="0067298B">
        <w:t xml:space="preserve"> </w:t>
      </w:r>
      <w:r w:rsidR="003C614D">
        <w:t>m</w:t>
      </w:r>
      <w:r>
        <w:t>achine learning AVM models</w:t>
      </w:r>
      <w:r w:rsidR="003C614D">
        <w:t xml:space="preserve">. These models </w:t>
      </w:r>
      <w:r>
        <w:t xml:space="preserve">are already more effective than the traditional hedonic approaches in assessing the market value of a property (Valier 2020).  In Valier’s (2020) review of previous research there were 57 cases in which artificial intelligence models were more accurate in predicting value, compared to 13 cases in which regression performed better. That said, the studied machine learning models are data driven models and Valier concedes, their powerful predictive capacity runs the risk of being ineffective when confronted with new data, different from those with which it has trained. </w:t>
      </w:r>
    </w:p>
    <w:p w14:paraId="54EC83F2" w14:textId="4152255A" w:rsidR="001D5006" w:rsidRDefault="00E72D1B" w:rsidP="00707D00">
      <w:pPr>
        <w:spacing w:line="240" w:lineRule="auto"/>
      </w:pPr>
      <w:r>
        <w:t>The Valier concession is contested by advancements in machine learning, those enabled to refine their code over every iteration through an inbuilt feedback loop, or neural network. Marr (2016) and Baum et al. (2020), speak of machine learning as ‘the current application of AI based around the idea that we should really just be able to give machines access to data and let them learn for themselves’ (Marr 2016 cited in Baum et al. 2020, p.30).</w:t>
      </w:r>
      <w:r w:rsidR="004F1F6A">
        <w:t xml:space="preserve"> </w:t>
      </w:r>
      <w:r>
        <w:t>Providing access to data</w:t>
      </w:r>
      <w:r w:rsidR="00C62CB1">
        <w:t xml:space="preserve">, especially geo </w:t>
      </w:r>
      <w:r w:rsidR="00DF1BE8">
        <w:t>spa</w:t>
      </w:r>
      <w:r w:rsidR="00D05A5C">
        <w:t>t</w:t>
      </w:r>
      <w:r w:rsidR="00DF1BE8">
        <w:t>ial</w:t>
      </w:r>
      <w:r w:rsidR="005F1B9F">
        <w:t xml:space="preserve"> (</w:t>
      </w:r>
      <w:r w:rsidR="00077C3E" w:rsidRPr="00077C3E">
        <w:t>Cheung</w:t>
      </w:r>
      <w:r w:rsidR="00077C3E">
        <w:t xml:space="preserve"> </w:t>
      </w:r>
      <w:r w:rsidR="00077C3E" w:rsidRPr="00077C3E">
        <w:t>2017)</w:t>
      </w:r>
      <w:r w:rsidR="00DF1BE8">
        <w:t xml:space="preserve"> </w:t>
      </w:r>
      <w:r>
        <w:t xml:space="preserve">and helping learn, may be our destiny whether we intend to advance machine learning or not. For example, in their review of emerging technologies, Starr et al. (2020) say our survival in this rapidly changing [Real Estate 4.0] environment requires us to embrace opportunity and ‘learn to experiment with emerging and maturing technologies’ (p. 165). </w:t>
      </w:r>
    </w:p>
    <w:p w14:paraId="5833B5E9" w14:textId="77777777" w:rsidR="00144875" w:rsidRDefault="00144875" w:rsidP="00707D00">
      <w:pPr>
        <w:spacing w:line="240" w:lineRule="auto"/>
      </w:pPr>
      <w:bookmarkStart w:id="16" w:name="_Hlk144460344"/>
      <w:r>
        <w:t xml:space="preserve">Before embracing or engaging AI there are a series of ethical considerations. With respect to digitisation, Landau-Ward and Porter (Porter et al. 2019) support Kitchin’s (2014) earlier assertion ‘digital disruptions cannot be viewed as simply neutral technologies that replace existing analogue processes, but are instead fundamentally social and political processes entwined with existing and emerging power relations’ (Kitchin’s 2014, cited in Porter et al. 2019). </w:t>
      </w:r>
      <w:proofErr w:type="spellStart"/>
      <w:r>
        <w:t>Braesemann</w:t>
      </w:r>
      <w:proofErr w:type="spellEnd"/>
      <w:r>
        <w:t xml:space="preserve"> and Baum (2020) echo these concerns discussing the importance and substantial efficiency gains from </w:t>
      </w:r>
      <w:proofErr w:type="spellStart"/>
      <w:r>
        <w:t>PropTech</w:t>
      </w:r>
      <w:proofErr w:type="spellEnd"/>
      <w:r>
        <w:t xml:space="preserve"> innovations while acknowledging their potential to ‘change the whole fabric of the real estate market’ (p. 20). They speak of </w:t>
      </w:r>
      <w:proofErr w:type="spellStart"/>
      <w:r>
        <w:t>datafied</w:t>
      </w:r>
      <w:proofErr w:type="spellEnd"/>
      <w:r>
        <w:t xml:space="preserve"> markets characterised by oligopolistic market structures, with a few firms or even monopolies offering the sole digital service available. To prevent the accumulation of market power </w:t>
      </w:r>
      <w:proofErr w:type="spellStart"/>
      <w:r>
        <w:t>Braesemann</w:t>
      </w:r>
      <w:proofErr w:type="spellEnd"/>
      <w:r>
        <w:t xml:space="preserve"> and Baum (2020) say ‘users and owners of real estate need to become aware of the value of the data they are generating in renting, buying, or managing real estate’ (p.20).</w:t>
      </w:r>
    </w:p>
    <w:bookmarkEnd w:id="16"/>
    <w:p w14:paraId="246DEE8D" w14:textId="1A0288DF" w:rsidR="000327F2" w:rsidRDefault="005A20D6" w:rsidP="00707D00">
      <w:pPr>
        <w:spacing w:line="240" w:lineRule="auto"/>
      </w:pPr>
      <w:r>
        <w:t>O</w:t>
      </w:r>
      <w:r w:rsidR="00A81EB5">
        <w:t xml:space="preserve">ur embrace of </w:t>
      </w:r>
      <w:r w:rsidR="00E4764C">
        <w:t xml:space="preserve">some </w:t>
      </w:r>
      <w:r w:rsidR="002A5831">
        <w:t xml:space="preserve">technology, namely </w:t>
      </w:r>
      <w:r w:rsidR="00A81EB5">
        <w:t xml:space="preserve">AI </w:t>
      </w:r>
      <w:r w:rsidR="009F7C62">
        <w:t xml:space="preserve">is </w:t>
      </w:r>
      <w:r w:rsidR="00176915">
        <w:t xml:space="preserve">remains </w:t>
      </w:r>
      <w:r w:rsidR="009F7C62">
        <w:t xml:space="preserve">conditional with the </w:t>
      </w:r>
      <w:r w:rsidR="004F53B8">
        <w:t>Gillespie, Lockey, Curtis, Pool, and Akbari (2023)</w:t>
      </w:r>
      <w:r w:rsidR="00772D94">
        <w:t xml:space="preserve"> </w:t>
      </w:r>
      <w:r w:rsidR="008E4FE8">
        <w:t xml:space="preserve">recent </w:t>
      </w:r>
      <w:r w:rsidR="00772D94">
        <w:t>s</w:t>
      </w:r>
      <w:r w:rsidR="009F7C62">
        <w:t xml:space="preserve">urvey </w:t>
      </w:r>
      <w:r w:rsidR="00772D94">
        <w:t xml:space="preserve">showing nearly </w:t>
      </w:r>
      <w:r w:rsidR="00A81EB5" w:rsidRPr="00A81EB5">
        <w:t xml:space="preserve">three-quarters (73%) of </w:t>
      </w:r>
      <w:r w:rsidR="00832932">
        <w:t xml:space="preserve">the </w:t>
      </w:r>
      <w:r w:rsidR="00AE5E4F" w:rsidRPr="008F4986">
        <w:t>17,193</w:t>
      </w:r>
      <w:r w:rsidR="00AE5E4F">
        <w:t>-person</w:t>
      </w:r>
      <w:r w:rsidR="00832932">
        <w:t xml:space="preserve"> sample express </w:t>
      </w:r>
      <w:r w:rsidR="00A81EB5" w:rsidRPr="00A81EB5">
        <w:t>feeling</w:t>
      </w:r>
      <w:r w:rsidR="00832932">
        <w:t>s</w:t>
      </w:r>
      <w:r w:rsidR="00A81EB5" w:rsidRPr="00A81EB5">
        <w:t xml:space="preserve"> </w:t>
      </w:r>
      <w:r w:rsidR="007F750A">
        <w:t xml:space="preserve">of </w:t>
      </w:r>
      <w:r w:rsidR="00A81EB5" w:rsidRPr="00A81EB5">
        <w:t xml:space="preserve">concern about the potential risks of AI. </w:t>
      </w:r>
      <w:r w:rsidR="00202D1B">
        <w:t xml:space="preserve">The </w:t>
      </w:r>
      <w:r w:rsidR="00536855">
        <w:t>respondents</w:t>
      </w:r>
      <w:r w:rsidR="00202D1B">
        <w:t xml:space="preserve"> raised </w:t>
      </w:r>
      <w:r w:rsidR="00A81EB5" w:rsidRPr="00A81EB5">
        <w:t xml:space="preserve">risks </w:t>
      </w:r>
      <w:r w:rsidR="00176915">
        <w:t xml:space="preserve">to </w:t>
      </w:r>
      <w:r w:rsidR="00A81EB5" w:rsidRPr="00A81EB5">
        <w:t>cybersecurity and privacy breaches, manipulation and harmful use, loss of jobs and deskilling, system failure, the erosion of human rights, and inaccurate or biased outcomes</w:t>
      </w:r>
      <w:r w:rsidR="00176915">
        <w:t xml:space="preserve"> (Gillespie et al.</w:t>
      </w:r>
      <w:r w:rsidR="00FB2896">
        <w:t xml:space="preserve"> </w:t>
      </w:r>
      <w:r w:rsidR="00176915">
        <w:t>2023)</w:t>
      </w:r>
      <w:r w:rsidR="00A81EB5" w:rsidRPr="00A81EB5">
        <w:t xml:space="preserve">. </w:t>
      </w:r>
    </w:p>
    <w:p w14:paraId="600C58DE" w14:textId="5188DB7A" w:rsidR="00A81EB5" w:rsidRDefault="00441D18" w:rsidP="00707D00">
      <w:pPr>
        <w:spacing w:line="240" w:lineRule="auto"/>
      </w:pPr>
      <w:r>
        <w:t>Considerations of</w:t>
      </w:r>
      <w:r w:rsidR="00F463A9">
        <w:t xml:space="preserve"> risk, and t</w:t>
      </w:r>
      <w:r w:rsidR="00F862FB" w:rsidRPr="00F862FB">
        <w:t>rust</w:t>
      </w:r>
      <w:r w:rsidR="00F463A9">
        <w:t>,</w:t>
      </w:r>
      <w:r w:rsidR="00F862FB" w:rsidRPr="00F862FB">
        <w:t xml:space="preserve"> in AI systems </w:t>
      </w:r>
      <w:r w:rsidR="000327F2">
        <w:t xml:space="preserve">was found to be </w:t>
      </w:r>
      <w:r w:rsidR="00F862FB" w:rsidRPr="00F862FB">
        <w:t>contextual and depend</w:t>
      </w:r>
      <w:r w:rsidR="000327F2">
        <w:t xml:space="preserve">ent </w:t>
      </w:r>
      <w:r w:rsidR="00F862FB" w:rsidRPr="00F862FB">
        <w:t>on the specific application or use. Of the applications examined</w:t>
      </w:r>
      <w:r w:rsidR="00F463A9">
        <w:t xml:space="preserve"> in the survey</w:t>
      </w:r>
      <w:r w:rsidR="00F862FB" w:rsidRPr="00F862FB">
        <w:t>,</w:t>
      </w:r>
      <w:r w:rsidR="00FB2896">
        <w:t xml:space="preserve"> </w:t>
      </w:r>
      <w:r w:rsidR="00FB2896" w:rsidRPr="00FB2896">
        <w:t xml:space="preserve">Gillespie et al. </w:t>
      </w:r>
      <w:r w:rsidR="00FB2896">
        <w:t>(</w:t>
      </w:r>
      <w:r w:rsidR="00FB2896" w:rsidRPr="00FB2896">
        <w:t>2023</w:t>
      </w:r>
      <w:r w:rsidR="00FB2896">
        <w:t>)</w:t>
      </w:r>
      <w:r w:rsidR="00F862FB" w:rsidRPr="00F862FB">
        <w:t xml:space="preserve"> </w:t>
      </w:r>
      <w:r w:rsidR="00FB2896">
        <w:t xml:space="preserve">found </w:t>
      </w:r>
      <w:r w:rsidR="003A0A4A">
        <w:t xml:space="preserve">respondents </w:t>
      </w:r>
      <w:r w:rsidR="00F862FB" w:rsidRPr="00F862FB">
        <w:t xml:space="preserve">are generally more willing to rely on, </w:t>
      </w:r>
      <w:r w:rsidR="003A0A4A">
        <w:t xml:space="preserve">rather </w:t>
      </w:r>
      <w:r w:rsidR="00F862FB" w:rsidRPr="00F862FB">
        <w:t>than share</w:t>
      </w:r>
      <w:r>
        <w:t>,</w:t>
      </w:r>
      <w:r w:rsidR="00F862FB" w:rsidRPr="00F862FB">
        <w:t xml:space="preserve"> information with AI systems, particularly recommender systems and security applications (</w:t>
      </w:r>
      <w:r w:rsidR="008B68FE">
        <w:t>Gillesp</w:t>
      </w:r>
      <w:r w:rsidR="002C1FC6">
        <w:t>ie e al. 2023</w:t>
      </w:r>
      <w:r w:rsidR="00F862FB" w:rsidRPr="00F862FB">
        <w:t>)</w:t>
      </w:r>
      <w:r>
        <w:t>.</w:t>
      </w:r>
    </w:p>
    <w:p w14:paraId="30515D47" w14:textId="2B36435C" w:rsidR="00DD263F" w:rsidRDefault="002C1FC6" w:rsidP="00707D00">
      <w:pPr>
        <w:spacing w:line="240" w:lineRule="auto"/>
      </w:pPr>
      <w:r>
        <w:t>In the</w:t>
      </w:r>
      <w:r w:rsidR="00A56A52">
        <w:t>i</w:t>
      </w:r>
      <w:r>
        <w:t>r survey</w:t>
      </w:r>
      <w:r w:rsidR="00441D18">
        <w:t xml:space="preserve">, </w:t>
      </w:r>
      <w:r w:rsidR="008D6799">
        <w:t>Gillespie et al. (2023)</w:t>
      </w:r>
      <w:r>
        <w:t xml:space="preserve"> found </w:t>
      </w:r>
      <w:r w:rsidR="00DD263F" w:rsidRPr="00DD263F">
        <w:t xml:space="preserve">most people believe AI should have a role in managerial decision-making, with only a few people (8%) advocating for humans to have sole decision-making power. Almost half </w:t>
      </w:r>
      <w:r w:rsidR="00DD263F" w:rsidRPr="00DD263F">
        <w:lastRenderedPageBreak/>
        <w:t>(45%) view a collaboration of 75% hum</w:t>
      </w:r>
      <w:r w:rsidR="008914FD">
        <w:t>an and 25% AI</w:t>
      </w:r>
      <w:r w:rsidR="00D033A5">
        <w:t xml:space="preserve"> as the most appropriate </w:t>
      </w:r>
      <w:r w:rsidR="00F23D09">
        <w:t>mix for managerial</w:t>
      </w:r>
      <w:r w:rsidR="00424509">
        <w:t xml:space="preserve"> decision making</w:t>
      </w:r>
      <w:r w:rsidR="00F23D09">
        <w:t xml:space="preserve"> </w:t>
      </w:r>
      <w:r w:rsidR="006A12C7">
        <w:t xml:space="preserve">with humans retaining more or equal control </w:t>
      </w:r>
      <w:r w:rsidR="00F23D09">
        <w:t>(Gillespie e</w:t>
      </w:r>
      <w:r w:rsidR="00D667B0">
        <w:t>t</w:t>
      </w:r>
      <w:r w:rsidR="00F23D09">
        <w:t xml:space="preserve"> al. 2023</w:t>
      </w:r>
      <w:r w:rsidR="00F23D09" w:rsidRPr="00F862FB">
        <w:t>)</w:t>
      </w:r>
      <w:r w:rsidR="008914FD">
        <w:t>.</w:t>
      </w:r>
      <w:r w:rsidR="007B248D">
        <w:t xml:space="preserve">  </w:t>
      </w:r>
    </w:p>
    <w:p w14:paraId="4FB4F8ED" w14:textId="7CD93622" w:rsidR="002C5726" w:rsidRDefault="00D97828" w:rsidP="00F74E74">
      <w:pPr>
        <w:spacing w:line="240" w:lineRule="auto"/>
        <w:rPr>
          <w:rFonts w:eastAsiaTheme="minorEastAsia"/>
          <w:bCs/>
          <w:sz w:val="20"/>
          <w:szCs w:val="18"/>
          <w:lang w:eastAsia="zh-CN"/>
        </w:rPr>
      </w:pPr>
      <w:r>
        <w:t xml:space="preserve">The </w:t>
      </w:r>
      <w:r w:rsidR="004C5CE2">
        <w:t>McKinsey (2022)</w:t>
      </w:r>
      <w:r>
        <w:t xml:space="preserve"> </w:t>
      </w:r>
      <w:r w:rsidR="00C17DA3">
        <w:t xml:space="preserve">survey and </w:t>
      </w:r>
      <w:r>
        <w:t xml:space="preserve">review of AI </w:t>
      </w:r>
      <w:r w:rsidR="00983DDC">
        <w:t xml:space="preserve">has found </w:t>
      </w:r>
      <w:r>
        <w:t>adoption</w:t>
      </w:r>
      <w:r w:rsidR="00983DDC">
        <w:t xml:space="preserve"> </w:t>
      </w:r>
      <w:r w:rsidR="00C17DA3">
        <w:t xml:space="preserve">in business has </w:t>
      </w:r>
      <w:r w:rsidR="005D120A">
        <w:t xml:space="preserve">more than doubled since 2017 with </w:t>
      </w:r>
      <w:r w:rsidR="007361CE">
        <w:t xml:space="preserve">50% of reporting business </w:t>
      </w:r>
      <w:r w:rsidR="00B97305">
        <w:t xml:space="preserve">using AI in at least one business area. </w:t>
      </w:r>
      <w:r w:rsidR="005E1D47">
        <w:t xml:space="preserve"> The average number of AI capabilities that organizations use, such as natural-language generation and computer vision, has also doubled, from 1.9 in 2018 to 3.8 in 2022 (McKinsey 2022). </w:t>
      </w:r>
      <w:r w:rsidR="00B4244B">
        <w:t xml:space="preserve">With respect to AI </w:t>
      </w:r>
      <w:r w:rsidR="00E90712">
        <w:t>capabilities, robotic process automation and computer vision remain the most commonly deployed</w:t>
      </w:r>
      <w:r w:rsidR="00B4244B">
        <w:t xml:space="preserve">, </w:t>
      </w:r>
      <w:r w:rsidR="00DB7A8A">
        <w:t>with natural-language text understanding ad</w:t>
      </w:r>
      <w:r w:rsidR="004B717D">
        <w:t xml:space="preserve">option increasing the most during the </w:t>
      </w:r>
      <w:r w:rsidR="00B72F73">
        <w:t>5-year</w:t>
      </w:r>
      <w:r w:rsidR="00772417">
        <w:t xml:space="preserve"> study period. </w:t>
      </w:r>
      <w:r w:rsidR="00475B38">
        <w:t xml:space="preserve"> </w:t>
      </w:r>
      <w:r w:rsidR="00463EF4">
        <w:t>The number of capabilities included in the survey has grown over time, from 9 in 2018 to 15 in the 2022 survey</w:t>
      </w:r>
      <w:r w:rsidR="00475B38">
        <w:t xml:space="preserve"> as demonstrated in </w:t>
      </w:r>
      <w:r w:rsidR="000D0206">
        <w:t>T</w:t>
      </w:r>
      <w:r w:rsidR="00475B38">
        <w:t xml:space="preserve">able </w:t>
      </w:r>
      <w:r w:rsidR="0032411E">
        <w:t>5</w:t>
      </w:r>
      <w:r w:rsidR="00BE36A7">
        <w:t xml:space="preserve">, </w:t>
      </w:r>
      <w:r w:rsidR="00BE36A7" w:rsidRPr="00BE36A7">
        <w:t>AI capability embedded in products or business</w:t>
      </w:r>
      <w:r w:rsidR="00BE36A7">
        <w:t>.</w:t>
      </w:r>
    </w:p>
    <w:p w14:paraId="22702260" w14:textId="7D3E078F" w:rsidR="00463EF4" w:rsidRDefault="00475B38" w:rsidP="00707D00">
      <w:pPr>
        <w:pStyle w:val="Tablecaption"/>
        <w:spacing w:line="240" w:lineRule="auto"/>
      </w:pPr>
      <w:r>
        <w:t xml:space="preserve">Table </w:t>
      </w:r>
      <w:r w:rsidR="0032411E">
        <w:t>5</w:t>
      </w:r>
      <w:r>
        <w:t xml:space="preserve">: </w:t>
      </w:r>
      <w:r w:rsidR="00BE36A7" w:rsidRPr="00BE36A7">
        <w:t>AI capability embedded in products or business</w:t>
      </w:r>
      <w:r w:rsidR="00114EEC">
        <w:t>.</w:t>
      </w:r>
    </w:p>
    <w:tbl>
      <w:tblPr>
        <w:tblStyle w:val="TableGrid"/>
        <w:tblW w:w="9634" w:type="dxa"/>
        <w:tblLook w:val="04A0" w:firstRow="1" w:lastRow="0" w:firstColumn="1" w:lastColumn="0" w:noHBand="0" w:noVBand="1"/>
      </w:tblPr>
      <w:tblGrid>
        <w:gridCol w:w="8500"/>
        <w:gridCol w:w="1134"/>
      </w:tblGrid>
      <w:tr w:rsidR="004130CA" w:rsidRPr="00E767C5" w14:paraId="1AFB3885" w14:textId="77777777" w:rsidTr="00473BF9">
        <w:tc>
          <w:tcPr>
            <w:tcW w:w="8500" w:type="dxa"/>
          </w:tcPr>
          <w:p w14:paraId="7CA97436" w14:textId="537E6CEB" w:rsidR="004130CA" w:rsidRPr="00E767C5" w:rsidRDefault="00BE36A7" w:rsidP="00707D00">
            <w:pPr>
              <w:spacing w:line="240" w:lineRule="auto"/>
              <w:rPr>
                <w:b/>
                <w:bCs/>
                <w:sz w:val="20"/>
                <w:szCs w:val="20"/>
              </w:rPr>
            </w:pPr>
            <w:r w:rsidRPr="00E767C5">
              <w:rPr>
                <w:b/>
                <w:bCs/>
                <w:sz w:val="20"/>
                <w:szCs w:val="20"/>
              </w:rPr>
              <w:t>R</w:t>
            </w:r>
            <w:r w:rsidR="00DE5188" w:rsidRPr="00E767C5">
              <w:rPr>
                <w:b/>
                <w:bCs/>
                <w:sz w:val="20"/>
                <w:szCs w:val="20"/>
              </w:rPr>
              <w:t xml:space="preserve">espondents who say given </w:t>
            </w:r>
            <w:bookmarkStart w:id="17" w:name="_Hlk144309398"/>
            <w:r w:rsidR="00DE5188" w:rsidRPr="00E767C5">
              <w:rPr>
                <w:b/>
                <w:bCs/>
                <w:sz w:val="20"/>
                <w:szCs w:val="20"/>
              </w:rPr>
              <w:t>AI capability is embedded in products or business</w:t>
            </w:r>
            <w:bookmarkEnd w:id="17"/>
            <w:r w:rsidR="00DE5188" w:rsidRPr="00E767C5">
              <w:rPr>
                <w:b/>
                <w:bCs/>
                <w:sz w:val="20"/>
                <w:szCs w:val="20"/>
              </w:rPr>
              <w:t xml:space="preserve"> processes in at least one function or business unit</w:t>
            </w:r>
          </w:p>
        </w:tc>
        <w:tc>
          <w:tcPr>
            <w:tcW w:w="1134" w:type="dxa"/>
          </w:tcPr>
          <w:p w14:paraId="0BDC3C1F" w14:textId="0EF62929" w:rsidR="004130CA" w:rsidRPr="00E767C5" w:rsidRDefault="00DE5188" w:rsidP="00707D00">
            <w:pPr>
              <w:spacing w:line="240" w:lineRule="auto"/>
              <w:rPr>
                <w:b/>
                <w:bCs/>
                <w:sz w:val="20"/>
                <w:szCs w:val="20"/>
              </w:rPr>
            </w:pPr>
            <w:r w:rsidRPr="00E767C5">
              <w:rPr>
                <w:b/>
                <w:bCs/>
                <w:sz w:val="20"/>
                <w:szCs w:val="20"/>
              </w:rPr>
              <w:t>%</w:t>
            </w:r>
          </w:p>
        </w:tc>
      </w:tr>
      <w:tr w:rsidR="005F61E0" w:rsidRPr="00E767C5" w14:paraId="31DDA727" w14:textId="77777777" w:rsidTr="00473BF9">
        <w:tc>
          <w:tcPr>
            <w:tcW w:w="8500" w:type="dxa"/>
          </w:tcPr>
          <w:p w14:paraId="71AFD57F" w14:textId="7E10492A" w:rsidR="005F61E0" w:rsidRPr="00E767C5" w:rsidRDefault="005F61E0" w:rsidP="00707D00">
            <w:pPr>
              <w:spacing w:line="240" w:lineRule="auto"/>
              <w:rPr>
                <w:sz w:val="20"/>
                <w:szCs w:val="20"/>
              </w:rPr>
            </w:pPr>
            <w:r w:rsidRPr="00E767C5">
              <w:rPr>
                <w:sz w:val="20"/>
                <w:szCs w:val="20"/>
              </w:rPr>
              <w:t>Robotic process automation</w:t>
            </w:r>
          </w:p>
        </w:tc>
        <w:tc>
          <w:tcPr>
            <w:tcW w:w="1134" w:type="dxa"/>
          </w:tcPr>
          <w:p w14:paraId="019E52DD" w14:textId="77C0911D" w:rsidR="005F61E0" w:rsidRPr="00E767C5" w:rsidRDefault="00673831" w:rsidP="00707D00">
            <w:pPr>
              <w:spacing w:line="240" w:lineRule="auto"/>
              <w:rPr>
                <w:sz w:val="20"/>
                <w:szCs w:val="20"/>
              </w:rPr>
            </w:pPr>
            <w:r w:rsidRPr="00E767C5">
              <w:rPr>
                <w:sz w:val="20"/>
                <w:szCs w:val="20"/>
              </w:rPr>
              <w:t>39</w:t>
            </w:r>
          </w:p>
        </w:tc>
      </w:tr>
      <w:tr w:rsidR="005F61E0" w:rsidRPr="00E767C5" w14:paraId="6DF37960" w14:textId="77777777" w:rsidTr="00473BF9">
        <w:tc>
          <w:tcPr>
            <w:tcW w:w="8500" w:type="dxa"/>
          </w:tcPr>
          <w:p w14:paraId="1F6245DC" w14:textId="7F25C894" w:rsidR="005F61E0" w:rsidRPr="00E767C5" w:rsidRDefault="005F61E0" w:rsidP="00707D00">
            <w:pPr>
              <w:spacing w:line="240" w:lineRule="auto"/>
              <w:rPr>
                <w:sz w:val="20"/>
                <w:szCs w:val="20"/>
              </w:rPr>
            </w:pPr>
            <w:r w:rsidRPr="00E767C5">
              <w:rPr>
                <w:sz w:val="20"/>
                <w:szCs w:val="20"/>
              </w:rPr>
              <w:t>Computer vision</w:t>
            </w:r>
          </w:p>
        </w:tc>
        <w:tc>
          <w:tcPr>
            <w:tcW w:w="1134" w:type="dxa"/>
          </w:tcPr>
          <w:p w14:paraId="181EBADD" w14:textId="05989C4C" w:rsidR="005F61E0" w:rsidRPr="00E767C5" w:rsidRDefault="00673831" w:rsidP="00707D00">
            <w:pPr>
              <w:spacing w:line="240" w:lineRule="auto"/>
              <w:rPr>
                <w:sz w:val="20"/>
                <w:szCs w:val="20"/>
              </w:rPr>
            </w:pPr>
            <w:r w:rsidRPr="00E767C5">
              <w:rPr>
                <w:sz w:val="20"/>
                <w:szCs w:val="20"/>
              </w:rPr>
              <w:t>34</w:t>
            </w:r>
          </w:p>
        </w:tc>
      </w:tr>
      <w:tr w:rsidR="005F61E0" w:rsidRPr="00E767C5" w14:paraId="771C38B6" w14:textId="77777777" w:rsidTr="00473BF9">
        <w:tc>
          <w:tcPr>
            <w:tcW w:w="8500" w:type="dxa"/>
          </w:tcPr>
          <w:p w14:paraId="30844C34" w14:textId="7B0D88B4" w:rsidR="005F61E0" w:rsidRPr="00E767C5" w:rsidRDefault="005F61E0" w:rsidP="00707D00">
            <w:pPr>
              <w:spacing w:line="240" w:lineRule="auto"/>
              <w:rPr>
                <w:sz w:val="20"/>
                <w:szCs w:val="20"/>
              </w:rPr>
            </w:pPr>
            <w:r w:rsidRPr="00E767C5">
              <w:rPr>
                <w:sz w:val="20"/>
                <w:szCs w:val="20"/>
              </w:rPr>
              <w:t>Natural-language text understanding</w:t>
            </w:r>
          </w:p>
        </w:tc>
        <w:tc>
          <w:tcPr>
            <w:tcW w:w="1134" w:type="dxa"/>
          </w:tcPr>
          <w:p w14:paraId="5E6C2D8C" w14:textId="5E79028D" w:rsidR="005F61E0" w:rsidRPr="00E767C5" w:rsidRDefault="00673831" w:rsidP="00707D00">
            <w:pPr>
              <w:spacing w:line="240" w:lineRule="auto"/>
              <w:rPr>
                <w:sz w:val="20"/>
                <w:szCs w:val="20"/>
              </w:rPr>
            </w:pPr>
            <w:r w:rsidRPr="00E767C5">
              <w:rPr>
                <w:sz w:val="20"/>
                <w:szCs w:val="20"/>
              </w:rPr>
              <w:t>33</w:t>
            </w:r>
          </w:p>
        </w:tc>
      </w:tr>
      <w:tr w:rsidR="005F61E0" w:rsidRPr="00E767C5" w14:paraId="20CBE5C7" w14:textId="77777777" w:rsidTr="00473BF9">
        <w:tc>
          <w:tcPr>
            <w:tcW w:w="8500" w:type="dxa"/>
          </w:tcPr>
          <w:p w14:paraId="10B88AB1" w14:textId="5CE5ADFB" w:rsidR="005F61E0" w:rsidRPr="00E767C5" w:rsidRDefault="004130CA" w:rsidP="00707D00">
            <w:pPr>
              <w:spacing w:line="240" w:lineRule="auto"/>
              <w:rPr>
                <w:sz w:val="20"/>
                <w:szCs w:val="20"/>
              </w:rPr>
            </w:pPr>
            <w:r w:rsidRPr="00E767C5">
              <w:rPr>
                <w:sz w:val="20"/>
                <w:szCs w:val="20"/>
              </w:rPr>
              <w:t>Virtual agents or conversational interfaces</w:t>
            </w:r>
          </w:p>
        </w:tc>
        <w:tc>
          <w:tcPr>
            <w:tcW w:w="1134" w:type="dxa"/>
          </w:tcPr>
          <w:p w14:paraId="12AD636C" w14:textId="6E48B9A5" w:rsidR="005F61E0" w:rsidRPr="00E767C5" w:rsidRDefault="00673831" w:rsidP="00707D00">
            <w:pPr>
              <w:spacing w:line="240" w:lineRule="auto"/>
              <w:rPr>
                <w:sz w:val="20"/>
                <w:szCs w:val="20"/>
              </w:rPr>
            </w:pPr>
            <w:r w:rsidRPr="00E767C5">
              <w:rPr>
                <w:sz w:val="20"/>
                <w:szCs w:val="20"/>
              </w:rPr>
              <w:t>33</w:t>
            </w:r>
          </w:p>
        </w:tc>
      </w:tr>
      <w:tr w:rsidR="005F61E0" w:rsidRPr="00E767C5" w14:paraId="483F1CCD" w14:textId="77777777" w:rsidTr="00473BF9">
        <w:tc>
          <w:tcPr>
            <w:tcW w:w="8500" w:type="dxa"/>
          </w:tcPr>
          <w:p w14:paraId="493AB7F8" w14:textId="14EAE38C" w:rsidR="005F61E0" w:rsidRPr="00E767C5" w:rsidRDefault="004130CA" w:rsidP="00707D00">
            <w:pPr>
              <w:spacing w:line="240" w:lineRule="auto"/>
              <w:rPr>
                <w:sz w:val="20"/>
                <w:szCs w:val="20"/>
              </w:rPr>
            </w:pPr>
            <w:r w:rsidRPr="00E767C5">
              <w:rPr>
                <w:sz w:val="20"/>
                <w:szCs w:val="20"/>
              </w:rPr>
              <w:t>Deep learning (method that teaches computers to process data in a way that is inspired by the human brain)</w:t>
            </w:r>
          </w:p>
        </w:tc>
        <w:tc>
          <w:tcPr>
            <w:tcW w:w="1134" w:type="dxa"/>
          </w:tcPr>
          <w:p w14:paraId="6CB0732B" w14:textId="42F65321" w:rsidR="005F61E0" w:rsidRPr="00E767C5" w:rsidRDefault="00673831" w:rsidP="00707D00">
            <w:pPr>
              <w:spacing w:line="240" w:lineRule="auto"/>
              <w:rPr>
                <w:sz w:val="20"/>
                <w:szCs w:val="20"/>
              </w:rPr>
            </w:pPr>
            <w:r w:rsidRPr="00E767C5">
              <w:rPr>
                <w:sz w:val="20"/>
                <w:szCs w:val="20"/>
              </w:rPr>
              <w:t>30</w:t>
            </w:r>
          </w:p>
        </w:tc>
      </w:tr>
      <w:tr w:rsidR="005F61E0" w:rsidRPr="00E767C5" w14:paraId="7A806DC6" w14:textId="77777777" w:rsidTr="00473BF9">
        <w:tc>
          <w:tcPr>
            <w:tcW w:w="8500" w:type="dxa"/>
          </w:tcPr>
          <w:p w14:paraId="3840B8C5" w14:textId="347266D9" w:rsidR="005F61E0" w:rsidRPr="00E767C5" w:rsidRDefault="004130CA" w:rsidP="00707D00">
            <w:pPr>
              <w:spacing w:line="240" w:lineRule="auto"/>
              <w:rPr>
                <w:sz w:val="20"/>
                <w:szCs w:val="20"/>
              </w:rPr>
            </w:pPr>
            <w:r w:rsidRPr="00E767C5">
              <w:rPr>
                <w:sz w:val="20"/>
                <w:szCs w:val="20"/>
              </w:rPr>
              <w:t>Knowledge graphs (initial step of data sourcing, knowledge graphs are used for data lineage to track the data that feeds machine learning)</w:t>
            </w:r>
          </w:p>
        </w:tc>
        <w:tc>
          <w:tcPr>
            <w:tcW w:w="1134" w:type="dxa"/>
          </w:tcPr>
          <w:p w14:paraId="25FD1E4E" w14:textId="032AFC62" w:rsidR="005F61E0" w:rsidRPr="00E767C5" w:rsidRDefault="00673831" w:rsidP="00707D00">
            <w:pPr>
              <w:spacing w:line="240" w:lineRule="auto"/>
              <w:rPr>
                <w:sz w:val="20"/>
                <w:szCs w:val="20"/>
              </w:rPr>
            </w:pPr>
            <w:r w:rsidRPr="00E767C5">
              <w:rPr>
                <w:sz w:val="20"/>
                <w:szCs w:val="20"/>
              </w:rPr>
              <w:t>25</w:t>
            </w:r>
          </w:p>
        </w:tc>
      </w:tr>
      <w:tr w:rsidR="005F61E0" w:rsidRPr="00E767C5" w14:paraId="39E54DBC" w14:textId="77777777" w:rsidTr="00473BF9">
        <w:tc>
          <w:tcPr>
            <w:tcW w:w="8500" w:type="dxa"/>
          </w:tcPr>
          <w:p w14:paraId="2C004429" w14:textId="1C3B3991" w:rsidR="005F61E0" w:rsidRPr="00E767C5" w:rsidRDefault="004130CA" w:rsidP="00707D00">
            <w:pPr>
              <w:spacing w:line="240" w:lineRule="auto"/>
              <w:rPr>
                <w:sz w:val="20"/>
                <w:szCs w:val="20"/>
              </w:rPr>
            </w:pPr>
            <w:r w:rsidRPr="00E767C5">
              <w:rPr>
                <w:sz w:val="20"/>
                <w:szCs w:val="20"/>
              </w:rPr>
              <w:t>Recommender systems</w:t>
            </w:r>
          </w:p>
        </w:tc>
        <w:tc>
          <w:tcPr>
            <w:tcW w:w="1134" w:type="dxa"/>
          </w:tcPr>
          <w:p w14:paraId="21439CDB" w14:textId="5D941C9A" w:rsidR="005F61E0" w:rsidRPr="00E767C5" w:rsidRDefault="00673831" w:rsidP="00707D00">
            <w:pPr>
              <w:spacing w:line="240" w:lineRule="auto"/>
              <w:rPr>
                <w:sz w:val="20"/>
                <w:szCs w:val="20"/>
              </w:rPr>
            </w:pPr>
            <w:r w:rsidRPr="00E767C5">
              <w:rPr>
                <w:sz w:val="20"/>
                <w:szCs w:val="20"/>
              </w:rPr>
              <w:t>25</w:t>
            </w:r>
          </w:p>
        </w:tc>
      </w:tr>
      <w:tr w:rsidR="005F61E0" w:rsidRPr="00E767C5" w14:paraId="4B8D366F" w14:textId="77777777" w:rsidTr="00473BF9">
        <w:tc>
          <w:tcPr>
            <w:tcW w:w="8500" w:type="dxa"/>
          </w:tcPr>
          <w:p w14:paraId="2CE3E669" w14:textId="05257FC1" w:rsidR="005F61E0" w:rsidRPr="00E767C5" w:rsidRDefault="004130CA" w:rsidP="00707D00">
            <w:pPr>
              <w:spacing w:line="240" w:lineRule="auto"/>
              <w:rPr>
                <w:sz w:val="20"/>
                <w:szCs w:val="20"/>
              </w:rPr>
            </w:pPr>
            <w:r w:rsidRPr="00E767C5">
              <w:rPr>
                <w:sz w:val="20"/>
                <w:szCs w:val="20"/>
              </w:rPr>
              <w:t>Digital twins (virtual replicas of physical devices – assets, systems, or processes)</w:t>
            </w:r>
          </w:p>
        </w:tc>
        <w:tc>
          <w:tcPr>
            <w:tcW w:w="1134" w:type="dxa"/>
          </w:tcPr>
          <w:p w14:paraId="3E0B1E11" w14:textId="1134D6C2" w:rsidR="005F61E0" w:rsidRPr="00E767C5" w:rsidRDefault="00673831" w:rsidP="00707D00">
            <w:pPr>
              <w:spacing w:line="240" w:lineRule="auto"/>
              <w:rPr>
                <w:sz w:val="20"/>
                <w:szCs w:val="20"/>
              </w:rPr>
            </w:pPr>
            <w:r w:rsidRPr="00E767C5">
              <w:rPr>
                <w:sz w:val="20"/>
                <w:szCs w:val="20"/>
              </w:rPr>
              <w:t>24</w:t>
            </w:r>
          </w:p>
        </w:tc>
      </w:tr>
      <w:tr w:rsidR="005F61E0" w:rsidRPr="00E767C5" w14:paraId="54C49D48" w14:textId="77777777" w:rsidTr="00473BF9">
        <w:tc>
          <w:tcPr>
            <w:tcW w:w="8500" w:type="dxa"/>
          </w:tcPr>
          <w:p w14:paraId="036E2C60" w14:textId="28EBF645" w:rsidR="005F61E0" w:rsidRPr="00E767C5" w:rsidRDefault="004130CA" w:rsidP="00707D00">
            <w:pPr>
              <w:spacing w:line="240" w:lineRule="auto"/>
              <w:rPr>
                <w:sz w:val="20"/>
                <w:szCs w:val="20"/>
              </w:rPr>
            </w:pPr>
            <w:r w:rsidRPr="00E767C5">
              <w:rPr>
                <w:sz w:val="20"/>
                <w:szCs w:val="20"/>
              </w:rPr>
              <w:t>Natural-language speech understanding</w:t>
            </w:r>
          </w:p>
        </w:tc>
        <w:tc>
          <w:tcPr>
            <w:tcW w:w="1134" w:type="dxa"/>
          </w:tcPr>
          <w:p w14:paraId="34A90F81" w14:textId="2713AA78" w:rsidR="005F61E0" w:rsidRPr="00E767C5" w:rsidRDefault="00673831" w:rsidP="00707D00">
            <w:pPr>
              <w:spacing w:line="240" w:lineRule="auto"/>
              <w:rPr>
                <w:sz w:val="20"/>
                <w:szCs w:val="20"/>
              </w:rPr>
            </w:pPr>
            <w:r w:rsidRPr="00E767C5">
              <w:rPr>
                <w:sz w:val="20"/>
                <w:szCs w:val="20"/>
              </w:rPr>
              <w:t>23</w:t>
            </w:r>
          </w:p>
        </w:tc>
      </w:tr>
      <w:tr w:rsidR="005F61E0" w:rsidRPr="00E767C5" w14:paraId="111E8828" w14:textId="77777777" w:rsidTr="00473BF9">
        <w:tc>
          <w:tcPr>
            <w:tcW w:w="8500" w:type="dxa"/>
          </w:tcPr>
          <w:p w14:paraId="15D2AFB2" w14:textId="29B83508" w:rsidR="005F61E0" w:rsidRPr="00E767C5" w:rsidRDefault="004130CA" w:rsidP="00707D00">
            <w:pPr>
              <w:spacing w:line="240" w:lineRule="auto"/>
              <w:rPr>
                <w:sz w:val="20"/>
                <w:szCs w:val="20"/>
              </w:rPr>
            </w:pPr>
            <w:r w:rsidRPr="00E767C5">
              <w:rPr>
                <w:sz w:val="20"/>
                <w:szCs w:val="20"/>
              </w:rPr>
              <w:t>Physical robotics</w:t>
            </w:r>
          </w:p>
        </w:tc>
        <w:tc>
          <w:tcPr>
            <w:tcW w:w="1134" w:type="dxa"/>
          </w:tcPr>
          <w:p w14:paraId="4EAAFFA7" w14:textId="4C7E9BB8" w:rsidR="005F61E0" w:rsidRPr="00E767C5" w:rsidRDefault="00673831" w:rsidP="00707D00">
            <w:pPr>
              <w:spacing w:line="240" w:lineRule="auto"/>
              <w:rPr>
                <w:sz w:val="20"/>
                <w:szCs w:val="20"/>
              </w:rPr>
            </w:pPr>
            <w:r w:rsidRPr="00E767C5">
              <w:rPr>
                <w:sz w:val="20"/>
                <w:szCs w:val="20"/>
              </w:rPr>
              <w:t>20</w:t>
            </w:r>
          </w:p>
        </w:tc>
      </w:tr>
      <w:tr w:rsidR="005F61E0" w:rsidRPr="00E767C5" w14:paraId="4B24C9B6" w14:textId="77777777" w:rsidTr="00473BF9">
        <w:tc>
          <w:tcPr>
            <w:tcW w:w="8500" w:type="dxa"/>
          </w:tcPr>
          <w:p w14:paraId="5B5A1BE1" w14:textId="14DD6EF1" w:rsidR="005F61E0" w:rsidRPr="00E767C5" w:rsidRDefault="004130CA" w:rsidP="00707D00">
            <w:pPr>
              <w:spacing w:line="240" w:lineRule="auto"/>
              <w:rPr>
                <w:sz w:val="20"/>
                <w:szCs w:val="20"/>
              </w:rPr>
            </w:pPr>
            <w:r w:rsidRPr="00E767C5">
              <w:rPr>
                <w:sz w:val="20"/>
                <w:szCs w:val="20"/>
              </w:rPr>
              <w:t>Reinforcement learning (algorithms that learn from outcomes and decide which action to take next)</w:t>
            </w:r>
          </w:p>
        </w:tc>
        <w:tc>
          <w:tcPr>
            <w:tcW w:w="1134" w:type="dxa"/>
          </w:tcPr>
          <w:p w14:paraId="2AEC6D2B" w14:textId="2B314E93" w:rsidR="005F61E0" w:rsidRPr="00E767C5" w:rsidRDefault="00673831" w:rsidP="00707D00">
            <w:pPr>
              <w:spacing w:line="240" w:lineRule="auto"/>
              <w:rPr>
                <w:sz w:val="20"/>
                <w:szCs w:val="20"/>
              </w:rPr>
            </w:pPr>
            <w:r w:rsidRPr="00E767C5">
              <w:rPr>
                <w:sz w:val="20"/>
                <w:szCs w:val="20"/>
              </w:rPr>
              <w:t>20</w:t>
            </w:r>
          </w:p>
        </w:tc>
      </w:tr>
      <w:tr w:rsidR="005F61E0" w:rsidRPr="00E767C5" w14:paraId="5C380984" w14:textId="77777777" w:rsidTr="00473BF9">
        <w:tc>
          <w:tcPr>
            <w:tcW w:w="8500" w:type="dxa"/>
          </w:tcPr>
          <w:p w14:paraId="5D5B22B5" w14:textId="1B22AF88" w:rsidR="005F61E0" w:rsidRPr="00E767C5" w:rsidRDefault="004130CA" w:rsidP="00707D00">
            <w:pPr>
              <w:spacing w:line="240" w:lineRule="auto"/>
              <w:rPr>
                <w:sz w:val="20"/>
                <w:szCs w:val="20"/>
              </w:rPr>
            </w:pPr>
            <w:r w:rsidRPr="00E767C5">
              <w:rPr>
                <w:sz w:val="20"/>
                <w:szCs w:val="20"/>
              </w:rPr>
              <w:t>Facial recognition</w:t>
            </w:r>
          </w:p>
        </w:tc>
        <w:tc>
          <w:tcPr>
            <w:tcW w:w="1134" w:type="dxa"/>
          </w:tcPr>
          <w:p w14:paraId="0C4F608F" w14:textId="16C9D5E6" w:rsidR="005F61E0" w:rsidRPr="00E767C5" w:rsidRDefault="00473BF9" w:rsidP="00707D00">
            <w:pPr>
              <w:spacing w:line="240" w:lineRule="auto"/>
              <w:rPr>
                <w:sz w:val="20"/>
                <w:szCs w:val="20"/>
              </w:rPr>
            </w:pPr>
            <w:r w:rsidRPr="00E767C5">
              <w:rPr>
                <w:sz w:val="20"/>
                <w:szCs w:val="20"/>
              </w:rPr>
              <w:t>18</w:t>
            </w:r>
          </w:p>
        </w:tc>
      </w:tr>
      <w:tr w:rsidR="00363205" w:rsidRPr="00E767C5" w14:paraId="1D2534CE" w14:textId="77777777" w:rsidTr="00473BF9">
        <w:tc>
          <w:tcPr>
            <w:tcW w:w="8500" w:type="dxa"/>
          </w:tcPr>
          <w:p w14:paraId="63B70348" w14:textId="5D506956" w:rsidR="00363205" w:rsidRPr="00E767C5" w:rsidRDefault="00363205" w:rsidP="00707D00">
            <w:pPr>
              <w:spacing w:line="240" w:lineRule="auto"/>
              <w:rPr>
                <w:sz w:val="20"/>
                <w:szCs w:val="20"/>
              </w:rPr>
            </w:pPr>
            <w:r w:rsidRPr="00E767C5">
              <w:rPr>
                <w:sz w:val="20"/>
                <w:szCs w:val="20"/>
              </w:rPr>
              <w:t>Natural-language generation</w:t>
            </w:r>
          </w:p>
        </w:tc>
        <w:tc>
          <w:tcPr>
            <w:tcW w:w="1134" w:type="dxa"/>
          </w:tcPr>
          <w:p w14:paraId="7F05D0B9" w14:textId="2BC30779" w:rsidR="00363205" w:rsidRPr="00E767C5" w:rsidRDefault="00363205" w:rsidP="00707D00">
            <w:pPr>
              <w:spacing w:line="240" w:lineRule="auto"/>
              <w:rPr>
                <w:sz w:val="20"/>
                <w:szCs w:val="20"/>
              </w:rPr>
            </w:pPr>
            <w:r w:rsidRPr="00E767C5">
              <w:rPr>
                <w:sz w:val="20"/>
                <w:szCs w:val="20"/>
              </w:rPr>
              <w:t>18</w:t>
            </w:r>
          </w:p>
        </w:tc>
      </w:tr>
      <w:tr w:rsidR="005F61E0" w:rsidRPr="00E767C5" w14:paraId="116B40B5" w14:textId="77777777" w:rsidTr="00473BF9">
        <w:tc>
          <w:tcPr>
            <w:tcW w:w="8500" w:type="dxa"/>
          </w:tcPr>
          <w:p w14:paraId="6CD1F64D" w14:textId="72AABE50" w:rsidR="005F61E0" w:rsidRPr="00E767C5" w:rsidRDefault="004130CA" w:rsidP="00707D00">
            <w:pPr>
              <w:spacing w:line="240" w:lineRule="auto"/>
              <w:rPr>
                <w:sz w:val="20"/>
                <w:szCs w:val="20"/>
              </w:rPr>
            </w:pPr>
            <w:r w:rsidRPr="00E767C5">
              <w:rPr>
                <w:sz w:val="20"/>
                <w:szCs w:val="20"/>
              </w:rPr>
              <w:t>Transfer learning (where knowledge learned from a task is re-used in order to boost performance on a related task)</w:t>
            </w:r>
          </w:p>
        </w:tc>
        <w:tc>
          <w:tcPr>
            <w:tcW w:w="1134" w:type="dxa"/>
          </w:tcPr>
          <w:p w14:paraId="4DE2D0A6" w14:textId="5311D6DB" w:rsidR="005F61E0" w:rsidRPr="00E767C5" w:rsidRDefault="00D42FD5" w:rsidP="00707D00">
            <w:pPr>
              <w:spacing w:line="240" w:lineRule="auto"/>
              <w:rPr>
                <w:sz w:val="20"/>
                <w:szCs w:val="20"/>
              </w:rPr>
            </w:pPr>
            <w:r w:rsidRPr="00E767C5">
              <w:rPr>
                <w:sz w:val="20"/>
                <w:szCs w:val="20"/>
              </w:rPr>
              <w:t>16</w:t>
            </w:r>
          </w:p>
        </w:tc>
      </w:tr>
      <w:tr w:rsidR="005F61E0" w:rsidRPr="00E767C5" w14:paraId="38221CC6" w14:textId="77777777" w:rsidTr="00473BF9">
        <w:tc>
          <w:tcPr>
            <w:tcW w:w="8500" w:type="dxa"/>
          </w:tcPr>
          <w:p w14:paraId="5A9E0F68" w14:textId="26D3CF6F" w:rsidR="005F61E0" w:rsidRPr="00E767C5" w:rsidRDefault="004130CA" w:rsidP="00707D00">
            <w:pPr>
              <w:spacing w:line="240" w:lineRule="auto"/>
              <w:rPr>
                <w:sz w:val="20"/>
                <w:szCs w:val="20"/>
              </w:rPr>
            </w:pPr>
            <w:r w:rsidRPr="00E767C5">
              <w:rPr>
                <w:sz w:val="20"/>
                <w:szCs w:val="20"/>
              </w:rPr>
              <w:t xml:space="preserve">Generative adversarial networks (create new data instances that resemble </w:t>
            </w:r>
            <w:r w:rsidR="00313AF3" w:rsidRPr="00E767C5">
              <w:rPr>
                <w:sz w:val="20"/>
                <w:szCs w:val="20"/>
              </w:rPr>
              <w:t>training</w:t>
            </w:r>
            <w:r w:rsidRPr="00E767C5">
              <w:rPr>
                <w:sz w:val="20"/>
                <w:szCs w:val="20"/>
              </w:rPr>
              <w:t xml:space="preserve"> data. GANS can create images that look like human faces, even though the faces don’t exist) (GAN)</w:t>
            </w:r>
          </w:p>
        </w:tc>
        <w:tc>
          <w:tcPr>
            <w:tcW w:w="1134" w:type="dxa"/>
          </w:tcPr>
          <w:p w14:paraId="7CC1F6B3" w14:textId="7AD3EE2C" w:rsidR="005F61E0" w:rsidRPr="00E767C5" w:rsidRDefault="00D42FD5" w:rsidP="00707D00">
            <w:pPr>
              <w:spacing w:line="240" w:lineRule="auto"/>
              <w:rPr>
                <w:sz w:val="20"/>
                <w:szCs w:val="20"/>
              </w:rPr>
            </w:pPr>
            <w:r w:rsidRPr="00E767C5">
              <w:rPr>
                <w:sz w:val="20"/>
                <w:szCs w:val="20"/>
              </w:rPr>
              <w:t>11</w:t>
            </w:r>
          </w:p>
        </w:tc>
      </w:tr>
      <w:tr w:rsidR="005F61E0" w:rsidRPr="00E767C5" w14:paraId="551A962D" w14:textId="77777777" w:rsidTr="00473BF9">
        <w:tc>
          <w:tcPr>
            <w:tcW w:w="8500" w:type="dxa"/>
          </w:tcPr>
          <w:p w14:paraId="0FB6B991" w14:textId="0561992E" w:rsidR="005F61E0" w:rsidRPr="00E767C5" w:rsidRDefault="004130CA" w:rsidP="00707D00">
            <w:pPr>
              <w:spacing w:line="240" w:lineRule="auto"/>
              <w:rPr>
                <w:sz w:val="20"/>
                <w:szCs w:val="20"/>
              </w:rPr>
            </w:pPr>
            <w:r w:rsidRPr="00E767C5">
              <w:rPr>
                <w:sz w:val="20"/>
                <w:szCs w:val="20"/>
              </w:rPr>
              <w:t>Transformers (a type of deep learning model used for natural language processing and computer vision tasks)</w:t>
            </w:r>
          </w:p>
        </w:tc>
        <w:tc>
          <w:tcPr>
            <w:tcW w:w="1134" w:type="dxa"/>
          </w:tcPr>
          <w:p w14:paraId="6FF996C9" w14:textId="2280924C" w:rsidR="005F61E0" w:rsidRPr="00E767C5" w:rsidRDefault="00D42FD5" w:rsidP="00707D00">
            <w:pPr>
              <w:spacing w:line="240" w:lineRule="auto"/>
              <w:rPr>
                <w:sz w:val="20"/>
                <w:szCs w:val="20"/>
              </w:rPr>
            </w:pPr>
            <w:r w:rsidRPr="00E767C5">
              <w:rPr>
                <w:sz w:val="20"/>
                <w:szCs w:val="20"/>
              </w:rPr>
              <w:t>11</w:t>
            </w:r>
          </w:p>
        </w:tc>
      </w:tr>
    </w:tbl>
    <w:p w14:paraId="5A698AAA" w14:textId="1BEF9E24" w:rsidR="002024E7" w:rsidRDefault="00D42FD5" w:rsidP="00707D00">
      <w:pPr>
        <w:pStyle w:val="Quote"/>
        <w:spacing w:line="240" w:lineRule="auto"/>
      </w:pPr>
      <w:r>
        <w:t>(McKinsey 2022)</w:t>
      </w:r>
    </w:p>
    <w:p w14:paraId="3BB7BA7E" w14:textId="503A15FC" w:rsidR="001A0A4F" w:rsidRDefault="00794771" w:rsidP="00707D00">
      <w:pPr>
        <w:spacing w:line="240" w:lineRule="auto"/>
      </w:pPr>
      <w:r>
        <w:t xml:space="preserve">The application of these AI capabilities to property valuation </w:t>
      </w:r>
      <w:r w:rsidR="001527DF">
        <w:t>has not been tested in research presented at the date of writing.</w:t>
      </w:r>
      <w:r w:rsidR="00720760">
        <w:t xml:space="preserve"> That said,</w:t>
      </w:r>
      <w:r w:rsidR="001527DF">
        <w:t xml:space="preserve"> </w:t>
      </w:r>
      <w:r w:rsidR="001B44F0">
        <w:t>Abidoye</w:t>
      </w:r>
      <w:r w:rsidR="00C064A2">
        <w:t>, Ma</w:t>
      </w:r>
      <w:r w:rsidR="009F3584">
        <w:t xml:space="preserve">, and Lee (2021) address </w:t>
      </w:r>
      <w:r w:rsidR="001A0A4F">
        <w:t xml:space="preserve">research into </w:t>
      </w:r>
      <w:r w:rsidR="0048304A">
        <w:t>AI property valuation methods supporting the assertion of</w:t>
      </w:r>
      <w:r w:rsidR="00C064A2">
        <w:t xml:space="preserve"> </w:t>
      </w:r>
      <w:r w:rsidR="0048304A">
        <w:t xml:space="preserve">that there is </w:t>
      </w:r>
      <w:r w:rsidR="00CC0506">
        <w:t>no single AI property valuation method fits all real-life situations</w:t>
      </w:r>
      <w:r w:rsidR="0048304A">
        <w:t>.</w:t>
      </w:r>
      <w:r w:rsidR="00ED3601">
        <w:t xml:space="preserve"> They </w:t>
      </w:r>
      <w:r w:rsidR="00ED3601">
        <w:lastRenderedPageBreak/>
        <w:t>bring attention to the work of Wang and Li (2019) who suggested that real estate value can be better modelled with a combination of artificial intelligence, geo-information systems, and mixed methods.</w:t>
      </w:r>
    </w:p>
    <w:p w14:paraId="252B2AEA" w14:textId="77777777" w:rsidR="004755DE" w:rsidRDefault="00875597" w:rsidP="00707D00">
      <w:pPr>
        <w:spacing w:line="240" w:lineRule="auto"/>
      </w:pPr>
      <w:r>
        <w:t xml:space="preserve">The review and previous research </w:t>
      </w:r>
      <w:r w:rsidR="007508FF">
        <w:t>present</w:t>
      </w:r>
      <w:r w:rsidR="00D92419">
        <w:t>s</w:t>
      </w:r>
      <w:r w:rsidR="007508FF">
        <w:t xml:space="preserve"> skills and </w:t>
      </w:r>
      <w:r w:rsidR="00815D31">
        <w:t xml:space="preserve">attributes </w:t>
      </w:r>
      <w:r w:rsidR="000C2C9F">
        <w:t>required for property value</w:t>
      </w:r>
      <w:r w:rsidR="008D2363">
        <w:t>rs</w:t>
      </w:r>
      <w:r w:rsidR="002A55D4">
        <w:t xml:space="preserve"> </w:t>
      </w:r>
      <w:r w:rsidR="00DA5410">
        <w:t>as well as the capabili</w:t>
      </w:r>
      <w:r w:rsidR="006E7AB2">
        <w:t xml:space="preserve">ties of AI. </w:t>
      </w:r>
      <w:r w:rsidR="006A51CF">
        <w:t xml:space="preserve">The studies vary in time with the assessment of skills and attributes </w:t>
      </w:r>
      <w:r w:rsidR="00505ABB">
        <w:t>performed</w:t>
      </w:r>
      <w:r w:rsidR="006A51CF">
        <w:t xml:space="preserve"> before </w:t>
      </w:r>
      <w:r w:rsidR="00505ABB">
        <w:t xml:space="preserve">the intervention of AI and </w:t>
      </w:r>
      <w:r w:rsidR="00127C80">
        <w:t xml:space="preserve">therefore, </w:t>
      </w:r>
      <w:r w:rsidR="004A2C3E">
        <w:t xml:space="preserve">may no longer prove relevant. For example, in the Poon and Brownlow (2014) study the top two skills were identified as effective written communication, and report writing. Given the </w:t>
      </w:r>
      <w:r w:rsidR="00496FD6">
        <w:t>advances in natural-language understanding and generation</w:t>
      </w:r>
      <w:r w:rsidR="00E97E3E">
        <w:t xml:space="preserve">, through AI systems such as Chat GPT, </w:t>
      </w:r>
      <w:r w:rsidR="00A3118D">
        <w:t xml:space="preserve">that role may be better suited </w:t>
      </w:r>
      <w:r w:rsidR="00DE419E">
        <w:t>to the AI rather than human valuer.</w:t>
      </w:r>
    </w:p>
    <w:p w14:paraId="3FB6837C" w14:textId="4B1A95FD" w:rsidR="00DE419E" w:rsidRDefault="004755DE" w:rsidP="00707D00">
      <w:pPr>
        <w:spacing w:line="240" w:lineRule="auto"/>
      </w:pPr>
      <w:r>
        <w:t xml:space="preserve">This gap in </w:t>
      </w:r>
      <w:r w:rsidR="00193A20">
        <w:t xml:space="preserve">published research findings </w:t>
      </w:r>
      <w:r w:rsidR="00160A36">
        <w:t xml:space="preserve">may, </w:t>
      </w:r>
      <w:r w:rsidR="00501E65">
        <w:t>in part</w:t>
      </w:r>
      <w:r w:rsidR="00160A36">
        <w:t>,</w:t>
      </w:r>
      <w:r w:rsidR="00501E65">
        <w:t xml:space="preserve"> relate to the </w:t>
      </w:r>
      <w:r w:rsidR="001750E7">
        <w:t xml:space="preserve">rapid adoption of </w:t>
      </w:r>
      <w:r w:rsidR="00501E65">
        <w:t>artificial intelligence</w:t>
      </w:r>
      <w:r w:rsidR="001750E7">
        <w:t>.</w:t>
      </w:r>
      <w:r w:rsidR="00160A36">
        <w:t xml:space="preserve"> </w:t>
      </w:r>
      <w:r w:rsidR="00765431">
        <w:t xml:space="preserve">As such there </w:t>
      </w:r>
      <w:r w:rsidR="00D33F44">
        <w:t xml:space="preserve">is a limited foundation to empirically test, </w:t>
      </w:r>
      <w:r w:rsidR="00417F42">
        <w:t>and iteratively build knowledge</w:t>
      </w:r>
      <w:r w:rsidR="006C1331">
        <w:t xml:space="preserve"> through research</w:t>
      </w:r>
      <w:r w:rsidR="00417F42">
        <w:t xml:space="preserve">. </w:t>
      </w:r>
      <w:r w:rsidR="003E50DC">
        <w:t>For this reason</w:t>
      </w:r>
      <w:r w:rsidR="006C1331">
        <w:t>,</w:t>
      </w:r>
      <w:r w:rsidR="003E50DC">
        <w:t xml:space="preserve"> a novel </w:t>
      </w:r>
      <w:r w:rsidR="007430C3">
        <w:t>approach</w:t>
      </w:r>
      <w:r w:rsidR="00483023">
        <w:t>,</w:t>
      </w:r>
      <w:r w:rsidR="007430C3">
        <w:t xml:space="preserve"> </w:t>
      </w:r>
      <w:r w:rsidR="006C1331">
        <w:t xml:space="preserve">based on </w:t>
      </w:r>
      <w:r w:rsidR="00483023">
        <w:t>an existing industry framework</w:t>
      </w:r>
      <w:r w:rsidR="00D40537">
        <w:t>,</w:t>
      </w:r>
      <w:r w:rsidR="007430C3">
        <w:t xml:space="preserve"> has been applied </w:t>
      </w:r>
      <w:r w:rsidR="00D40537">
        <w:t xml:space="preserve">in this study </w:t>
      </w:r>
      <w:r w:rsidR="007430C3">
        <w:t xml:space="preserve">with the findings </w:t>
      </w:r>
      <w:r w:rsidR="00855522">
        <w:t xml:space="preserve">requiring subsequent </w:t>
      </w:r>
      <w:r w:rsidR="006C6F3C">
        <w:t>empirical evaluation.</w:t>
      </w:r>
    </w:p>
    <w:p w14:paraId="21E4B97F" w14:textId="36EB5EAE" w:rsidR="00B566F0" w:rsidRDefault="00DE419E" w:rsidP="00707D00">
      <w:pPr>
        <w:spacing w:line="240" w:lineRule="auto"/>
      </w:pPr>
      <w:r w:rsidRPr="00DE419E">
        <w:t xml:space="preserve">The </w:t>
      </w:r>
      <w:r>
        <w:t xml:space="preserve">next </w:t>
      </w:r>
      <w:r w:rsidRPr="00DE419E">
        <w:t xml:space="preserve">part of the research presents valuation as a framework, or environment, where tasks and roles are allocated.  The mapping and allocation of tasks require careful consideration of ecological and symbiotic relationships, between the human valuer and AI. </w:t>
      </w:r>
      <w:r w:rsidR="00BE1B0B">
        <w:t xml:space="preserve"> </w:t>
      </w:r>
    </w:p>
    <w:p w14:paraId="33D29A2F" w14:textId="77777777" w:rsidR="00BE1B0B" w:rsidRDefault="00BE1B0B" w:rsidP="00707D00">
      <w:pPr>
        <w:spacing w:line="240" w:lineRule="auto"/>
      </w:pPr>
    </w:p>
    <w:p w14:paraId="62FF41CF" w14:textId="072141C4" w:rsidR="00E17F6D" w:rsidRDefault="00767402" w:rsidP="00707D00">
      <w:pPr>
        <w:pStyle w:val="Heading1"/>
        <w:spacing w:line="240" w:lineRule="auto"/>
      </w:pPr>
      <w:r>
        <w:t>Method</w:t>
      </w:r>
    </w:p>
    <w:p w14:paraId="0C3A3D26" w14:textId="73113B89" w:rsidR="00835AE6" w:rsidRDefault="00835AE6" w:rsidP="00707D00">
      <w:pPr>
        <w:pStyle w:val="Heading2"/>
        <w:spacing w:line="240" w:lineRule="auto"/>
      </w:pPr>
      <w:r>
        <w:t>Framework</w:t>
      </w:r>
    </w:p>
    <w:p w14:paraId="5558DB9A" w14:textId="775B46D4" w:rsidR="00A0315D" w:rsidRDefault="00765D5D" w:rsidP="00707D00">
      <w:pPr>
        <w:spacing w:line="240" w:lineRule="auto"/>
      </w:pPr>
      <w:r>
        <w:t xml:space="preserve">The </w:t>
      </w:r>
      <w:r w:rsidR="00B56444">
        <w:t>International Valuation S</w:t>
      </w:r>
      <w:r w:rsidR="00A0315D">
        <w:t>t</w:t>
      </w:r>
      <w:r w:rsidR="00B56444">
        <w:t xml:space="preserve">andards </w:t>
      </w:r>
      <w:r w:rsidR="00A0315D">
        <w:t xml:space="preserve">(IVS) </w:t>
      </w:r>
      <w:r w:rsidR="000006CE">
        <w:t xml:space="preserve">Committee do not prescribe a report format however they </w:t>
      </w:r>
      <w:r w:rsidR="00ED2B93">
        <w:t xml:space="preserve">do set a </w:t>
      </w:r>
      <w:r w:rsidR="00A0315D">
        <w:t>minimum matter</w:t>
      </w:r>
      <w:r w:rsidR="00ED2B93">
        <w:t xml:space="preserve"> to address in 30.1 </w:t>
      </w:r>
      <w:r w:rsidR="00A0315D">
        <w:t>being:</w:t>
      </w:r>
    </w:p>
    <w:p w14:paraId="447E731A" w14:textId="5C408794" w:rsidR="000006CE" w:rsidRPr="00C22B26" w:rsidRDefault="000006CE" w:rsidP="00707D00">
      <w:pPr>
        <w:pStyle w:val="ListParagraph"/>
        <w:numPr>
          <w:ilvl w:val="0"/>
          <w:numId w:val="10"/>
        </w:numPr>
        <w:spacing w:line="240" w:lineRule="auto"/>
        <w:rPr>
          <w:i/>
          <w:iCs/>
        </w:rPr>
      </w:pPr>
      <w:r w:rsidRPr="00C22B26">
        <w:rPr>
          <w:i/>
          <w:iCs/>
        </w:rPr>
        <w:t>the scope of the work performed</w:t>
      </w:r>
    </w:p>
    <w:p w14:paraId="42129798" w14:textId="0D5020EC" w:rsidR="000006CE" w:rsidRPr="00C22B26" w:rsidRDefault="000006CE" w:rsidP="00707D00">
      <w:pPr>
        <w:pStyle w:val="ListParagraph"/>
        <w:numPr>
          <w:ilvl w:val="0"/>
          <w:numId w:val="10"/>
        </w:numPr>
        <w:spacing w:line="240" w:lineRule="auto"/>
        <w:rPr>
          <w:i/>
          <w:iCs/>
        </w:rPr>
      </w:pPr>
      <w:r w:rsidRPr="00C22B26">
        <w:rPr>
          <w:i/>
          <w:iCs/>
        </w:rPr>
        <w:t>intended use,</w:t>
      </w:r>
    </w:p>
    <w:p w14:paraId="5E4E7251" w14:textId="2C7C76C4" w:rsidR="000006CE" w:rsidRPr="00C22B26" w:rsidRDefault="000006CE" w:rsidP="00707D00">
      <w:pPr>
        <w:pStyle w:val="ListParagraph"/>
        <w:numPr>
          <w:ilvl w:val="0"/>
          <w:numId w:val="10"/>
        </w:numPr>
        <w:spacing w:line="240" w:lineRule="auto"/>
        <w:rPr>
          <w:i/>
          <w:iCs/>
        </w:rPr>
      </w:pPr>
      <w:r w:rsidRPr="00C22B26">
        <w:rPr>
          <w:i/>
          <w:iCs/>
        </w:rPr>
        <w:t>intended users,</w:t>
      </w:r>
    </w:p>
    <w:p w14:paraId="02846DF0" w14:textId="4E541E99" w:rsidR="000006CE" w:rsidRPr="00C22B26" w:rsidRDefault="000006CE" w:rsidP="00707D00">
      <w:pPr>
        <w:pStyle w:val="ListParagraph"/>
        <w:numPr>
          <w:ilvl w:val="0"/>
          <w:numId w:val="10"/>
        </w:numPr>
        <w:spacing w:line="240" w:lineRule="auto"/>
        <w:rPr>
          <w:i/>
          <w:iCs/>
        </w:rPr>
      </w:pPr>
      <w:r w:rsidRPr="00C22B26">
        <w:rPr>
          <w:i/>
          <w:iCs/>
        </w:rPr>
        <w:t>the purpose,</w:t>
      </w:r>
    </w:p>
    <w:p w14:paraId="2D7A41DE" w14:textId="2B38DE15" w:rsidR="000006CE" w:rsidRPr="00C22B26" w:rsidRDefault="000006CE" w:rsidP="00707D00">
      <w:pPr>
        <w:pStyle w:val="ListParagraph"/>
        <w:numPr>
          <w:ilvl w:val="0"/>
          <w:numId w:val="10"/>
        </w:numPr>
        <w:spacing w:line="240" w:lineRule="auto"/>
        <w:rPr>
          <w:i/>
          <w:iCs/>
        </w:rPr>
      </w:pPr>
      <w:r w:rsidRPr="00C22B26">
        <w:rPr>
          <w:i/>
          <w:iCs/>
        </w:rPr>
        <w:t>the approach or approaches adopted,</w:t>
      </w:r>
    </w:p>
    <w:p w14:paraId="463DA589" w14:textId="6D548563" w:rsidR="000006CE" w:rsidRPr="00C22B26" w:rsidRDefault="000006CE" w:rsidP="00707D00">
      <w:pPr>
        <w:pStyle w:val="ListParagraph"/>
        <w:numPr>
          <w:ilvl w:val="0"/>
          <w:numId w:val="10"/>
        </w:numPr>
        <w:spacing w:line="240" w:lineRule="auto"/>
        <w:rPr>
          <w:i/>
          <w:iCs/>
        </w:rPr>
      </w:pPr>
      <w:r w:rsidRPr="00C22B26">
        <w:rPr>
          <w:i/>
          <w:iCs/>
        </w:rPr>
        <w:t>the method or methods applied,</w:t>
      </w:r>
    </w:p>
    <w:p w14:paraId="460458FA" w14:textId="363B8C2A" w:rsidR="000006CE" w:rsidRPr="00C22B26" w:rsidRDefault="000006CE" w:rsidP="00707D00">
      <w:pPr>
        <w:pStyle w:val="ListParagraph"/>
        <w:numPr>
          <w:ilvl w:val="0"/>
          <w:numId w:val="10"/>
        </w:numPr>
        <w:spacing w:line="240" w:lineRule="auto"/>
        <w:rPr>
          <w:i/>
          <w:iCs/>
        </w:rPr>
      </w:pPr>
      <w:r w:rsidRPr="00C22B26">
        <w:rPr>
          <w:i/>
          <w:iCs/>
        </w:rPr>
        <w:t>the key inputs used,</w:t>
      </w:r>
    </w:p>
    <w:p w14:paraId="2FD6515A" w14:textId="067ED81E" w:rsidR="000006CE" w:rsidRPr="00C22B26" w:rsidRDefault="000006CE" w:rsidP="00707D00">
      <w:pPr>
        <w:pStyle w:val="ListParagraph"/>
        <w:numPr>
          <w:ilvl w:val="0"/>
          <w:numId w:val="10"/>
        </w:numPr>
        <w:spacing w:line="240" w:lineRule="auto"/>
        <w:rPr>
          <w:i/>
          <w:iCs/>
        </w:rPr>
      </w:pPr>
      <w:r w:rsidRPr="00C22B26">
        <w:rPr>
          <w:i/>
          <w:iCs/>
        </w:rPr>
        <w:t>the assumptions made,</w:t>
      </w:r>
    </w:p>
    <w:p w14:paraId="13B759E3" w14:textId="1D95E897" w:rsidR="000006CE" w:rsidRPr="00C22B26" w:rsidRDefault="000006CE" w:rsidP="00707D00">
      <w:pPr>
        <w:pStyle w:val="ListParagraph"/>
        <w:numPr>
          <w:ilvl w:val="0"/>
          <w:numId w:val="10"/>
        </w:numPr>
        <w:spacing w:line="240" w:lineRule="auto"/>
        <w:rPr>
          <w:i/>
          <w:iCs/>
        </w:rPr>
      </w:pPr>
      <w:r w:rsidRPr="00C22B26">
        <w:rPr>
          <w:i/>
          <w:iCs/>
        </w:rPr>
        <w:t>the conclusion(s) of value and principal reasons for any conclusions</w:t>
      </w:r>
      <w:r w:rsidR="00A0315D" w:rsidRPr="00C22B26">
        <w:rPr>
          <w:i/>
          <w:iCs/>
        </w:rPr>
        <w:t xml:space="preserve"> </w:t>
      </w:r>
      <w:r w:rsidRPr="00C22B26">
        <w:rPr>
          <w:i/>
          <w:iCs/>
        </w:rPr>
        <w:t>reached, and</w:t>
      </w:r>
    </w:p>
    <w:p w14:paraId="67CBD9C8" w14:textId="18517302" w:rsidR="000006CE" w:rsidRPr="00C22B26" w:rsidRDefault="000006CE" w:rsidP="00707D00">
      <w:pPr>
        <w:pStyle w:val="ListParagraph"/>
        <w:numPr>
          <w:ilvl w:val="0"/>
          <w:numId w:val="10"/>
        </w:numPr>
        <w:spacing w:line="240" w:lineRule="auto"/>
        <w:rPr>
          <w:i/>
          <w:iCs/>
        </w:rPr>
      </w:pPr>
      <w:r w:rsidRPr="00C22B26">
        <w:rPr>
          <w:i/>
          <w:iCs/>
        </w:rPr>
        <w:t>the date of the report (which may differ from the valuation date).</w:t>
      </w:r>
    </w:p>
    <w:p w14:paraId="673F6ACD" w14:textId="1B77EE88" w:rsidR="00A0315D" w:rsidRDefault="00A0315D" w:rsidP="00707D00">
      <w:pPr>
        <w:spacing w:line="240" w:lineRule="auto"/>
      </w:pPr>
      <w:r>
        <w:t>(</w:t>
      </w:r>
      <w:r w:rsidR="00835AE6">
        <w:t>International Valuation Standards, pp.18-19)</w:t>
      </w:r>
    </w:p>
    <w:p w14:paraId="5019BC73" w14:textId="17E009DD" w:rsidR="009F5F59" w:rsidRDefault="00C319ED" w:rsidP="00707D00">
      <w:pPr>
        <w:spacing w:line="240" w:lineRule="auto"/>
      </w:pPr>
      <w:r>
        <w:t xml:space="preserve">From these standards the </w:t>
      </w:r>
      <w:r w:rsidR="00957081">
        <w:t>API</w:t>
      </w:r>
      <w:r>
        <w:t xml:space="preserve"> ha</w:t>
      </w:r>
      <w:r w:rsidR="002A7405">
        <w:t>s</w:t>
      </w:r>
      <w:r>
        <w:t xml:space="preserve"> </w:t>
      </w:r>
      <w:r w:rsidR="00677C46">
        <w:t>prescribed a more detailed</w:t>
      </w:r>
      <w:r w:rsidR="00AA103C">
        <w:t xml:space="preserve"> </w:t>
      </w:r>
      <w:r w:rsidR="00765D5D">
        <w:t xml:space="preserve">valuation framework </w:t>
      </w:r>
      <w:r w:rsidR="002A7405">
        <w:t xml:space="preserve">in the Guidance Note </w:t>
      </w:r>
      <w:bookmarkStart w:id="18" w:name="_Hlk144324969"/>
      <w:r w:rsidR="002A7405">
        <w:t>ANZVGP 111 Valuation Procedures – Real Property</w:t>
      </w:r>
      <w:bookmarkEnd w:id="18"/>
      <w:r w:rsidR="00AA103C">
        <w:t xml:space="preserve"> (API 2023). </w:t>
      </w:r>
      <w:r w:rsidR="007917A3">
        <w:t>From the IVS and A</w:t>
      </w:r>
      <w:r w:rsidR="009F32FD">
        <w:t xml:space="preserve">PI </w:t>
      </w:r>
      <w:r w:rsidR="002956FD">
        <w:t xml:space="preserve">guidance </w:t>
      </w:r>
      <w:r w:rsidR="009F32FD">
        <w:t xml:space="preserve">a </w:t>
      </w:r>
      <w:r w:rsidR="00FC4679">
        <w:t>valuation framework has been defined. The</w:t>
      </w:r>
      <w:r w:rsidR="009F5F59">
        <w:t xml:space="preserve"> framework has the primary headings:</w:t>
      </w:r>
    </w:p>
    <w:p w14:paraId="7ECBFB18" w14:textId="672298FB" w:rsidR="00B66E2F" w:rsidRDefault="006E1B52" w:rsidP="00707D00">
      <w:pPr>
        <w:pStyle w:val="ListParagraph"/>
        <w:numPr>
          <w:ilvl w:val="0"/>
          <w:numId w:val="6"/>
        </w:numPr>
        <w:spacing w:line="240" w:lineRule="auto"/>
      </w:pPr>
      <w:r>
        <w:t>Executive summary</w:t>
      </w:r>
    </w:p>
    <w:p w14:paraId="6FD4AA89" w14:textId="70DB0019" w:rsidR="00907A46" w:rsidRDefault="006E1B52" w:rsidP="00707D00">
      <w:pPr>
        <w:pStyle w:val="ListParagraph"/>
        <w:numPr>
          <w:ilvl w:val="0"/>
          <w:numId w:val="6"/>
        </w:numPr>
        <w:spacing w:line="240" w:lineRule="auto"/>
      </w:pPr>
      <w:r>
        <w:t>Introduction</w:t>
      </w:r>
      <w:r>
        <w:tab/>
      </w:r>
    </w:p>
    <w:p w14:paraId="3B2A4C3D" w14:textId="357D5C3C" w:rsidR="00907A46" w:rsidRDefault="006E1B52" w:rsidP="00707D00">
      <w:pPr>
        <w:pStyle w:val="ListParagraph"/>
        <w:numPr>
          <w:ilvl w:val="0"/>
          <w:numId w:val="6"/>
        </w:numPr>
        <w:spacing w:line="240" w:lineRule="auto"/>
      </w:pPr>
      <w:r>
        <w:t>Nature of interest</w:t>
      </w:r>
    </w:p>
    <w:p w14:paraId="311ADAD8" w14:textId="5CB15FEB" w:rsidR="00907A46" w:rsidRDefault="006E1B52" w:rsidP="00707D00">
      <w:pPr>
        <w:pStyle w:val="ListParagraph"/>
        <w:numPr>
          <w:ilvl w:val="0"/>
          <w:numId w:val="6"/>
        </w:numPr>
        <w:spacing w:line="240" w:lineRule="auto"/>
      </w:pPr>
      <w:r>
        <w:t>Land</w:t>
      </w:r>
    </w:p>
    <w:p w14:paraId="5B1EA403" w14:textId="38E513E3" w:rsidR="00907A46" w:rsidRDefault="006E1B52" w:rsidP="00707D00">
      <w:pPr>
        <w:pStyle w:val="ListParagraph"/>
        <w:numPr>
          <w:ilvl w:val="0"/>
          <w:numId w:val="6"/>
        </w:numPr>
        <w:spacing w:line="240" w:lineRule="auto"/>
      </w:pPr>
      <w:r>
        <w:t>Improvements</w:t>
      </w:r>
    </w:p>
    <w:p w14:paraId="3AEEE3AA" w14:textId="64E55650" w:rsidR="00907A46" w:rsidRDefault="006E1B52" w:rsidP="00707D00">
      <w:pPr>
        <w:pStyle w:val="ListParagraph"/>
        <w:numPr>
          <w:ilvl w:val="0"/>
          <w:numId w:val="6"/>
        </w:numPr>
        <w:spacing w:line="240" w:lineRule="auto"/>
      </w:pPr>
      <w:r>
        <w:t>Occupancy details</w:t>
      </w:r>
    </w:p>
    <w:p w14:paraId="2C1EE90F" w14:textId="57567EC4" w:rsidR="00907A46" w:rsidRDefault="006E1B52" w:rsidP="00707D00">
      <w:pPr>
        <w:pStyle w:val="ListParagraph"/>
        <w:numPr>
          <w:ilvl w:val="0"/>
          <w:numId w:val="6"/>
        </w:numPr>
        <w:spacing w:line="240" w:lineRule="auto"/>
      </w:pPr>
      <w:r>
        <w:t>Valuation approach</w:t>
      </w:r>
    </w:p>
    <w:p w14:paraId="34E19149" w14:textId="31C68CC2" w:rsidR="00907A46" w:rsidRDefault="006E1B52" w:rsidP="00707D00">
      <w:pPr>
        <w:pStyle w:val="ListParagraph"/>
        <w:numPr>
          <w:ilvl w:val="0"/>
          <w:numId w:val="6"/>
        </w:numPr>
        <w:spacing w:line="240" w:lineRule="auto"/>
      </w:pPr>
      <w:r>
        <w:t>Valuation</w:t>
      </w:r>
    </w:p>
    <w:p w14:paraId="28C1E9BC" w14:textId="4FC406CC" w:rsidR="006A059F" w:rsidRDefault="006E1B52" w:rsidP="00707D00">
      <w:pPr>
        <w:pStyle w:val="ListParagraph"/>
        <w:numPr>
          <w:ilvl w:val="0"/>
          <w:numId w:val="6"/>
        </w:numPr>
        <w:spacing w:line="240" w:lineRule="auto"/>
      </w:pPr>
      <w:r>
        <w:t>Appendices</w:t>
      </w:r>
    </w:p>
    <w:p w14:paraId="0EDBE016" w14:textId="5464D89C" w:rsidR="002956FD" w:rsidRDefault="006E1B52" w:rsidP="00707D00">
      <w:pPr>
        <w:spacing w:line="240" w:lineRule="auto"/>
      </w:pPr>
      <w:r>
        <w:t xml:space="preserve">This executive summary </w:t>
      </w:r>
      <w:r w:rsidR="007A2747">
        <w:t xml:space="preserve">introduces no new information but rather brings salient material from the rest of the report to a summary. The Valuation and Appendices are </w:t>
      </w:r>
      <w:r w:rsidR="006615AF">
        <w:t>simpl</w:t>
      </w:r>
      <w:r w:rsidR="00547D7F">
        <w:t>y</w:t>
      </w:r>
      <w:r w:rsidR="006615AF">
        <w:t xml:space="preserve"> the statement of the valuation presented in the Valuation approach section and additional supporting information. </w:t>
      </w:r>
    </w:p>
    <w:p w14:paraId="27F1876D" w14:textId="7EA4C0CD" w:rsidR="00310E8B" w:rsidRDefault="002956FD" w:rsidP="00707D00">
      <w:pPr>
        <w:spacing w:line="240" w:lineRule="auto"/>
      </w:pPr>
      <w:r>
        <w:t xml:space="preserve">The </w:t>
      </w:r>
      <w:r w:rsidR="007015C2">
        <w:t xml:space="preserve">remaining sections from Introduction through to Valuation approach require the valuer to </w:t>
      </w:r>
      <w:r w:rsidR="002255FF">
        <w:t xml:space="preserve">explore sources of information, conduct analysis and </w:t>
      </w:r>
      <w:r w:rsidR="009E0C18">
        <w:t>determine valu</w:t>
      </w:r>
      <w:r w:rsidR="005E3000">
        <w:t>e</w:t>
      </w:r>
      <w:r w:rsidR="009E0C18">
        <w:t xml:space="preserve">. The information sources extend from materials available through </w:t>
      </w:r>
      <w:r w:rsidR="00F31B51">
        <w:t xml:space="preserve">external providers through to </w:t>
      </w:r>
      <w:r w:rsidR="002D2C0F">
        <w:t xml:space="preserve">findings from physically </w:t>
      </w:r>
      <w:r w:rsidR="005E3000">
        <w:t>inspecting</w:t>
      </w:r>
      <w:r w:rsidR="002D2C0F">
        <w:t xml:space="preserve"> the property. </w:t>
      </w:r>
      <w:r w:rsidR="005220F0">
        <w:t xml:space="preserve">The Occupancy details and Valuation approach necessitate analysis </w:t>
      </w:r>
      <w:r w:rsidR="002E263C">
        <w:t xml:space="preserve">with the </w:t>
      </w:r>
      <w:r w:rsidR="005220F0">
        <w:t xml:space="preserve">valuer </w:t>
      </w:r>
      <w:r w:rsidR="002E263C">
        <w:t xml:space="preserve">determining the highest and best use, </w:t>
      </w:r>
      <w:r w:rsidR="00535817">
        <w:t xml:space="preserve">choosing a </w:t>
      </w:r>
      <w:r w:rsidR="00535817">
        <w:lastRenderedPageBreak/>
        <w:t xml:space="preserve">valuation method, </w:t>
      </w:r>
      <w:r w:rsidR="002E263C">
        <w:t>interpreting the market,</w:t>
      </w:r>
      <w:r w:rsidR="00535817">
        <w:t xml:space="preserve"> applying the </w:t>
      </w:r>
      <w:r w:rsidR="00310E8B">
        <w:t>valuation method</w:t>
      </w:r>
      <w:r w:rsidR="00313AF3">
        <w:t>,</w:t>
      </w:r>
      <w:r w:rsidR="00310E8B">
        <w:t xml:space="preserve"> and determining value.</w:t>
      </w:r>
      <w:r w:rsidR="000B30FD">
        <w:t xml:space="preserve"> </w:t>
      </w:r>
      <w:r w:rsidR="008D6093">
        <w:t xml:space="preserve">The </w:t>
      </w:r>
      <w:r w:rsidR="000B30FD">
        <w:t xml:space="preserve">framework assists with prescribing the </w:t>
      </w:r>
      <w:r w:rsidR="00FD10EE">
        <w:t xml:space="preserve">information, </w:t>
      </w:r>
      <w:r w:rsidR="000B30FD">
        <w:t>tasks</w:t>
      </w:r>
      <w:r w:rsidR="00FD10EE">
        <w:t xml:space="preserve">, and even skills </w:t>
      </w:r>
      <w:r w:rsidR="000F3171">
        <w:t>to perform a valuation</w:t>
      </w:r>
      <w:r w:rsidR="00327DFD">
        <w:t xml:space="preserve"> as presented in the column </w:t>
      </w:r>
      <w:r w:rsidR="00757F5A" w:rsidRPr="00757F5A">
        <w:t>Tasks and associated skills and competencies</w:t>
      </w:r>
      <w:r w:rsidR="00757F5A">
        <w:t xml:space="preserve">, in </w:t>
      </w:r>
      <w:r w:rsidR="009B63F6">
        <w:t>Figure 1</w:t>
      </w:r>
      <w:r w:rsidR="00757F5A">
        <w:t>.</w:t>
      </w:r>
    </w:p>
    <w:p w14:paraId="2CA84B2B" w14:textId="019533E9" w:rsidR="004A0A58" w:rsidRDefault="004A0A58" w:rsidP="00707D00">
      <w:pPr>
        <w:pStyle w:val="Heading2"/>
        <w:spacing w:line="240" w:lineRule="auto"/>
      </w:pPr>
      <w:r>
        <w:t xml:space="preserve">AI and the </w:t>
      </w:r>
      <w:r w:rsidR="00C22B26">
        <w:t>V</w:t>
      </w:r>
      <w:r>
        <w:t>aluer</w:t>
      </w:r>
    </w:p>
    <w:p w14:paraId="008B986D" w14:textId="6A2FA24A" w:rsidR="00415B52" w:rsidRDefault="00844411" w:rsidP="00707D00">
      <w:pPr>
        <w:spacing w:line="240" w:lineRule="auto"/>
      </w:pPr>
      <w:r>
        <w:t xml:space="preserve">In determining the allocation of tasks and roles we have assumed </w:t>
      </w:r>
      <w:r w:rsidR="00C61C12">
        <w:t xml:space="preserve">two primary </w:t>
      </w:r>
      <w:r w:rsidR="00313AF3">
        <w:t>participants</w:t>
      </w:r>
      <w:r w:rsidR="00C61C12">
        <w:t xml:space="preserve">, the registered or certified valuer, and AI. With respect to </w:t>
      </w:r>
      <w:r w:rsidR="00882E80">
        <w:t xml:space="preserve">identifying the </w:t>
      </w:r>
      <w:r w:rsidR="00C61C12">
        <w:t>AI</w:t>
      </w:r>
      <w:r w:rsidR="00670E6F">
        <w:t xml:space="preserve"> we have</w:t>
      </w:r>
      <w:r w:rsidR="00882E80">
        <w:t xml:space="preserve"> adopted </w:t>
      </w:r>
      <w:r w:rsidR="00BF0DCA">
        <w:t>capa</w:t>
      </w:r>
      <w:r w:rsidR="00650C17">
        <w:t xml:space="preserve">bility </w:t>
      </w:r>
      <w:r w:rsidR="00BF0DCA">
        <w:t>categorisations</w:t>
      </w:r>
      <w:r w:rsidR="00650C17">
        <w:t xml:space="preserve">, as per the McKinsey (2022) survey. For ease of </w:t>
      </w:r>
      <w:r w:rsidR="00415B52">
        <w:t>application,</w:t>
      </w:r>
      <w:r w:rsidR="00DD1762">
        <w:t xml:space="preserve"> </w:t>
      </w:r>
      <w:r w:rsidR="00650C17">
        <w:t xml:space="preserve">we </w:t>
      </w:r>
      <w:r w:rsidR="0008170D">
        <w:t xml:space="preserve">have excluded systems that </w:t>
      </w:r>
      <w:r w:rsidR="00A46C82">
        <w:t>generally sit at the back end, i</w:t>
      </w:r>
      <w:r w:rsidR="00CE12BF">
        <w:t xml:space="preserve">ntegrate </w:t>
      </w:r>
      <w:r w:rsidR="00AC7718">
        <w:t xml:space="preserve">with other systems capabilities </w:t>
      </w:r>
      <w:r w:rsidR="00415B52">
        <w:t>as such</w:t>
      </w:r>
      <w:r w:rsidR="00AC7718">
        <w:t xml:space="preserve"> </w:t>
      </w:r>
      <w:r w:rsidR="00A46C82">
        <w:t>d</w:t>
      </w:r>
      <w:r w:rsidR="000705B5">
        <w:t xml:space="preserve">eep </w:t>
      </w:r>
      <w:r w:rsidR="00A46C82">
        <w:t>l</w:t>
      </w:r>
      <w:r w:rsidR="000705B5">
        <w:t xml:space="preserve">earning, </w:t>
      </w:r>
      <w:r w:rsidR="00A46C82">
        <w:t>k</w:t>
      </w:r>
      <w:r w:rsidR="000705B5">
        <w:t xml:space="preserve">nowledge graphs, </w:t>
      </w:r>
      <w:r w:rsidR="00A46C82">
        <w:t>r</w:t>
      </w:r>
      <w:r w:rsidR="000705B5">
        <w:t xml:space="preserve">einforcement learning, </w:t>
      </w:r>
      <w:r w:rsidR="00A46C82">
        <w:t>g</w:t>
      </w:r>
      <w:r w:rsidR="00DE4D81">
        <w:t xml:space="preserve">enerative adversarial networks, and </w:t>
      </w:r>
      <w:r w:rsidR="00A46C82">
        <w:t>t</w:t>
      </w:r>
      <w:r w:rsidR="00DE4D81">
        <w:t xml:space="preserve">ransformers. This leaves the following for </w:t>
      </w:r>
      <w:r w:rsidR="00773303">
        <w:t>capa</w:t>
      </w:r>
      <w:r w:rsidR="00F95E0C">
        <w:t>bility AI for the mapping</w:t>
      </w:r>
      <w:r w:rsidR="00415B52">
        <w:t>:</w:t>
      </w:r>
    </w:p>
    <w:p w14:paraId="4B865326" w14:textId="36483BCF" w:rsidR="00BD641A" w:rsidRDefault="00BD641A" w:rsidP="00707D00">
      <w:pPr>
        <w:pStyle w:val="ListParagraph"/>
        <w:numPr>
          <w:ilvl w:val="0"/>
          <w:numId w:val="9"/>
        </w:numPr>
        <w:spacing w:line="240" w:lineRule="auto"/>
      </w:pPr>
      <w:r>
        <w:t>Robotic process automation</w:t>
      </w:r>
    </w:p>
    <w:p w14:paraId="7B30A827" w14:textId="2D536ACD" w:rsidR="00BD641A" w:rsidRDefault="00BD641A" w:rsidP="00707D00">
      <w:pPr>
        <w:pStyle w:val="ListParagraph"/>
        <w:numPr>
          <w:ilvl w:val="0"/>
          <w:numId w:val="9"/>
        </w:numPr>
        <w:spacing w:line="240" w:lineRule="auto"/>
      </w:pPr>
      <w:r>
        <w:t>Computer vision</w:t>
      </w:r>
    </w:p>
    <w:p w14:paraId="14AFC7B9" w14:textId="5D04FBBB" w:rsidR="00BD641A" w:rsidRDefault="00BD641A" w:rsidP="00707D00">
      <w:pPr>
        <w:pStyle w:val="ListParagraph"/>
        <w:numPr>
          <w:ilvl w:val="0"/>
          <w:numId w:val="9"/>
        </w:numPr>
        <w:spacing w:line="240" w:lineRule="auto"/>
      </w:pPr>
      <w:r>
        <w:t>Natural-language text understanding</w:t>
      </w:r>
    </w:p>
    <w:p w14:paraId="368DB8E2" w14:textId="2B22C222" w:rsidR="00BD641A" w:rsidRDefault="00BD641A" w:rsidP="00707D00">
      <w:pPr>
        <w:pStyle w:val="ListParagraph"/>
        <w:numPr>
          <w:ilvl w:val="0"/>
          <w:numId w:val="9"/>
        </w:numPr>
        <w:spacing w:line="240" w:lineRule="auto"/>
      </w:pPr>
      <w:r>
        <w:t>Virtual agents or conversational interfaces</w:t>
      </w:r>
    </w:p>
    <w:p w14:paraId="6C748D56" w14:textId="4BF72D3E" w:rsidR="00BD641A" w:rsidRDefault="00BD641A" w:rsidP="00707D00">
      <w:pPr>
        <w:pStyle w:val="ListParagraph"/>
        <w:numPr>
          <w:ilvl w:val="0"/>
          <w:numId w:val="9"/>
        </w:numPr>
        <w:spacing w:line="240" w:lineRule="auto"/>
      </w:pPr>
      <w:r>
        <w:t>Recommender systems</w:t>
      </w:r>
    </w:p>
    <w:p w14:paraId="4E5F0358" w14:textId="256BA295" w:rsidR="00BD641A" w:rsidRDefault="00BD641A" w:rsidP="00707D00">
      <w:pPr>
        <w:pStyle w:val="ListParagraph"/>
        <w:numPr>
          <w:ilvl w:val="0"/>
          <w:numId w:val="9"/>
        </w:numPr>
        <w:spacing w:line="240" w:lineRule="auto"/>
      </w:pPr>
      <w:r>
        <w:t>Digital twins</w:t>
      </w:r>
    </w:p>
    <w:p w14:paraId="2E101E69" w14:textId="78883D19" w:rsidR="00BD641A" w:rsidRDefault="00BD641A" w:rsidP="00707D00">
      <w:pPr>
        <w:pStyle w:val="ListParagraph"/>
        <w:numPr>
          <w:ilvl w:val="0"/>
          <w:numId w:val="9"/>
        </w:numPr>
        <w:spacing w:line="240" w:lineRule="auto"/>
      </w:pPr>
      <w:r>
        <w:t>Natural-language speech understanding</w:t>
      </w:r>
    </w:p>
    <w:p w14:paraId="3B6B7B03" w14:textId="2AB6ACDF" w:rsidR="00BD641A" w:rsidRDefault="00BD641A" w:rsidP="00707D00">
      <w:pPr>
        <w:pStyle w:val="ListParagraph"/>
        <w:numPr>
          <w:ilvl w:val="0"/>
          <w:numId w:val="9"/>
        </w:numPr>
        <w:spacing w:line="240" w:lineRule="auto"/>
      </w:pPr>
      <w:r>
        <w:t>Physical robotics</w:t>
      </w:r>
    </w:p>
    <w:p w14:paraId="2B329128" w14:textId="354A4327" w:rsidR="00BD641A" w:rsidRDefault="00BD641A" w:rsidP="00707D00">
      <w:pPr>
        <w:pStyle w:val="ListParagraph"/>
        <w:numPr>
          <w:ilvl w:val="0"/>
          <w:numId w:val="9"/>
        </w:numPr>
        <w:spacing w:line="240" w:lineRule="auto"/>
      </w:pPr>
      <w:r>
        <w:t>Facial recognition</w:t>
      </w:r>
    </w:p>
    <w:p w14:paraId="4DF774E3" w14:textId="3CDBE1E1" w:rsidR="00BD641A" w:rsidRDefault="00BD641A" w:rsidP="00707D00">
      <w:pPr>
        <w:pStyle w:val="ListParagraph"/>
        <w:numPr>
          <w:ilvl w:val="0"/>
          <w:numId w:val="9"/>
        </w:numPr>
        <w:spacing w:line="240" w:lineRule="auto"/>
      </w:pPr>
      <w:r>
        <w:t>Natural-language generation</w:t>
      </w:r>
    </w:p>
    <w:p w14:paraId="50079AE4" w14:textId="77777777" w:rsidR="00670E6F" w:rsidRDefault="00670E6F" w:rsidP="00707D00">
      <w:pPr>
        <w:spacing w:line="240" w:lineRule="auto"/>
      </w:pPr>
    </w:p>
    <w:p w14:paraId="0C9F64AD" w14:textId="7BA70A13" w:rsidR="00835AE6" w:rsidRDefault="005B7346" w:rsidP="00707D00">
      <w:pPr>
        <w:pStyle w:val="Heading2"/>
        <w:spacing w:line="240" w:lineRule="auto"/>
      </w:pPr>
      <w:r>
        <w:t>M</w:t>
      </w:r>
      <w:r w:rsidR="00835AE6">
        <w:t xml:space="preserve">apping </w:t>
      </w:r>
      <w:r w:rsidR="00C22B26">
        <w:t>R</w:t>
      </w:r>
      <w:r w:rsidR="00835AE6">
        <w:t>elationships</w:t>
      </w:r>
    </w:p>
    <w:p w14:paraId="30680F39" w14:textId="15A31A91" w:rsidR="00392327" w:rsidRDefault="0022357A" w:rsidP="00707D00">
      <w:pPr>
        <w:spacing w:line="240" w:lineRule="auto"/>
      </w:pPr>
      <w:r>
        <w:t>The m</w:t>
      </w:r>
      <w:r w:rsidR="00F25EDB">
        <w:t xml:space="preserve">apping relationships </w:t>
      </w:r>
      <w:r>
        <w:t xml:space="preserve">between stakeholders and users of property </w:t>
      </w:r>
      <w:r w:rsidR="00B1124F">
        <w:t xml:space="preserve">is commonly </w:t>
      </w:r>
      <w:r>
        <w:t xml:space="preserve">applied in research and </w:t>
      </w:r>
      <w:r w:rsidR="00B1124F">
        <w:t xml:space="preserve">property </w:t>
      </w:r>
      <w:r>
        <w:t xml:space="preserve">industry </w:t>
      </w:r>
      <w:r w:rsidR="00E34E8C">
        <w:t xml:space="preserve">practice. In </w:t>
      </w:r>
      <w:r w:rsidR="00B1124F">
        <w:t xml:space="preserve">the property </w:t>
      </w:r>
      <w:r w:rsidR="00B720FC">
        <w:t xml:space="preserve">industry </w:t>
      </w:r>
      <w:r w:rsidR="00E34E8C">
        <w:t>larger developers spend considerable time and resources better understandin</w:t>
      </w:r>
      <w:r w:rsidR="00EA3725">
        <w:t>g</w:t>
      </w:r>
      <w:r w:rsidR="00E34E8C">
        <w:t xml:space="preserve"> the stakeholders </w:t>
      </w:r>
      <w:r w:rsidR="00EA3725">
        <w:t xml:space="preserve">and how they may leverage opportunities to enhance their product or even </w:t>
      </w:r>
      <w:r w:rsidR="00B1124F">
        <w:t>advocate t</w:t>
      </w:r>
      <w:r w:rsidR="00B720FC">
        <w:t>o have a</w:t>
      </w:r>
      <w:r w:rsidR="003E0E09">
        <w:t xml:space="preserve"> development application supported. In </w:t>
      </w:r>
      <w:r w:rsidR="0023759C">
        <w:t xml:space="preserve">developing a </w:t>
      </w:r>
      <w:r w:rsidR="00945921">
        <w:t>conceptual model for an eco-industrial</w:t>
      </w:r>
      <w:r w:rsidR="005E4963">
        <w:rPr>
          <w:rFonts w:ascii="Georgia" w:hAnsi="Georgia"/>
          <w:color w:val="2E2E2E"/>
        </w:rPr>
        <w:t xml:space="preserve"> </w:t>
      </w:r>
      <w:r w:rsidR="00945921">
        <w:rPr>
          <w:rFonts w:ascii="Georgia" w:hAnsi="Georgia"/>
          <w:color w:val="2E2E2E"/>
        </w:rPr>
        <w:t xml:space="preserve">park, </w:t>
      </w:r>
      <w:proofErr w:type="spellStart"/>
      <w:r w:rsidR="0052061E" w:rsidRPr="007C38CB">
        <w:t>Liwarska-Bizukojc</w:t>
      </w:r>
      <w:proofErr w:type="spellEnd"/>
      <w:r w:rsidR="0052061E">
        <w:t xml:space="preserve">, </w:t>
      </w:r>
      <w:proofErr w:type="spellStart"/>
      <w:r w:rsidR="0052061E">
        <w:t>Bizukojc</w:t>
      </w:r>
      <w:proofErr w:type="spellEnd"/>
      <w:r w:rsidR="0052061E">
        <w:t xml:space="preserve">, Marcinkowski, and </w:t>
      </w:r>
      <w:proofErr w:type="spellStart"/>
      <w:r w:rsidR="0052061E">
        <w:t>Doniec</w:t>
      </w:r>
      <w:proofErr w:type="spellEnd"/>
      <w:r w:rsidR="0052061E">
        <w:t xml:space="preserve"> (2009)</w:t>
      </w:r>
      <w:r w:rsidR="00945921">
        <w:t xml:space="preserve">, </w:t>
      </w:r>
      <w:r w:rsidR="003C4EB4">
        <w:t xml:space="preserve">looked towards relationships in nature, specifically ecological relationships. </w:t>
      </w:r>
      <w:r w:rsidR="00A130EC">
        <w:t>Ecological re</w:t>
      </w:r>
      <w:r w:rsidR="00392327">
        <w:t xml:space="preserve">lationships, whilst more complex and nuanced, can be </w:t>
      </w:r>
      <w:r w:rsidR="00E00F74">
        <w:t>categorised</w:t>
      </w:r>
      <w:r w:rsidR="00392327">
        <w:t xml:space="preserve"> into</w:t>
      </w:r>
      <w:r w:rsidR="00E00F74">
        <w:t xml:space="preserve"> 5</w:t>
      </w:r>
      <w:r w:rsidR="00EB041D">
        <w:t xml:space="preserve"> primary types</w:t>
      </w:r>
      <w:r w:rsidR="00392327">
        <w:t>:</w:t>
      </w:r>
    </w:p>
    <w:p w14:paraId="1BEB49D7" w14:textId="0DCB325D" w:rsidR="00E00F74" w:rsidRDefault="00E00F74" w:rsidP="00707D00">
      <w:pPr>
        <w:pStyle w:val="ListParagraph"/>
        <w:numPr>
          <w:ilvl w:val="0"/>
          <w:numId w:val="8"/>
        </w:numPr>
        <w:spacing w:line="240" w:lineRule="auto"/>
      </w:pPr>
      <w:r>
        <w:t>Predation</w:t>
      </w:r>
      <w:r w:rsidR="00EB041D">
        <w:t xml:space="preserve">, where </w:t>
      </w:r>
      <w:r>
        <w:t xml:space="preserve">one organism eats another organism to obtain nutrients. </w:t>
      </w:r>
    </w:p>
    <w:p w14:paraId="2C7C729B" w14:textId="63A83C40" w:rsidR="00E00F74" w:rsidRDefault="00E00F74" w:rsidP="00707D00">
      <w:pPr>
        <w:pStyle w:val="ListParagraph"/>
        <w:numPr>
          <w:ilvl w:val="0"/>
          <w:numId w:val="8"/>
        </w:numPr>
        <w:spacing w:line="240" w:lineRule="auto"/>
      </w:pPr>
      <w:r>
        <w:t>Competition</w:t>
      </w:r>
      <w:r w:rsidR="00EB041D">
        <w:t xml:space="preserve">, </w:t>
      </w:r>
      <w:r>
        <w:t>whe</w:t>
      </w:r>
      <w:r w:rsidR="00EB041D">
        <w:t xml:space="preserve">re </w:t>
      </w:r>
      <w:r>
        <w:t>individuals or populations compete for the same resource.</w:t>
      </w:r>
    </w:p>
    <w:p w14:paraId="3D45724F" w14:textId="103EB550" w:rsidR="00E00F74" w:rsidRDefault="00E00F74" w:rsidP="00707D00">
      <w:pPr>
        <w:pStyle w:val="ListParagraph"/>
        <w:numPr>
          <w:ilvl w:val="0"/>
          <w:numId w:val="8"/>
        </w:numPr>
        <w:spacing w:line="240" w:lineRule="auto"/>
      </w:pPr>
      <w:r>
        <w:t>Commensalism</w:t>
      </w:r>
      <w:r w:rsidR="007F4D80">
        <w:t xml:space="preserve">, </w:t>
      </w:r>
      <w:r>
        <w:t>a relationship in wh</w:t>
      </w:r>
      <w:r w:rsidR="007F4D80">
        <w:t>ere</w:t>
      </w:r>
      <w:r>
        <w:t xml:space="preserve"> one organism benefits while the other is neither helped nor harmed. </w:t>
      </w:r>
    </w:p>
    <w:p w14:paraId="2C3F1DE9" w14:textId="5633F84B" w:rsidR="00E00F74" w:rsidRDefault="00E00F74" w:rsidP="00707D00">
      <w:pPr>
        <w:pStyle w:val="ListParagraph"/>
        <w:numPr>
          <w:ilvl w:val="0"/>
          <w:numId w:val="8"/>
        </w:numPr>
        <w:spacing w:line="240" w:lineRule="auto"/>
      </w:pPr>
      <w:r>
        <w:t>Parasitism</w:t>
      </w:r>
      <w:r w:rsidR="007F4D80">
        <w:t xml:space="preserve">, </w:t>
      </w:r>
      <w:r>
        <w:t xml:space="preserve">a relationship </w:t>
      </w:r>
      <w:r w:rsidR="007F4D80">
        <w:t>where</w:t>
      </w:r>
      <w:r>
        <w:t xml:space="preserve"> one organism benefits and the other organism is harmed, but not always killed. </w:t>
      </w:r>
    </w:p>
    <w:p w14:paraId="2144640A" w14:textId="5B14880B" w:rsidR="00392327" w:rsidRDefault="00E00F74" w:rsidP="00707D00">
      <w:pPr>
        <w:pStyle w:val="ListParagraph"/>
        <w:numPr>
          <w:ilvl w:val="0"/>
          <w:numId w:val="8"/>
        </w:numPr>
        <w:spacing w:line="240" w:lineRule="auto"/>
      </w:pPr>
      <w:r>
        <w:t>Mutualism</w:t>
      </w:r>
      <w:r w:rsidR="006556B0">
        <w:t>, where</w:t>
      </w:r>
      <w:r>
        <w:t xml:space="preserve"> both species benefit.</w:t>
      </w:r>
    </w:p>
    <w:p w14:paraId="66A212B3" w14:textId="77777777" w:rsidR="0086776D" w:rsidRDefault="002021B7" w:rsidP="00707D00">
      <w:pPr>
        <w:spacing w:line="240" w:lineRule="auto"/>
      </w:pPr>
      <w:r>
        <w:t xml:space="preserve">These primary types of ecological relationships have been </w:t>
      </w:r>
      <w:r w:rsidR="00E13EEB">
        <w:t xml:space="preserve">applied in the mapping </w:t>
      </w:r>
      <w:r w:rsidR="004F04EB">
        <w:t xml:space="preserve">performed by the authors. </w:t>
      </w:r>
      <w:r w:rsidR="00FD73EF" w:rsidRPr="00FD73EF">
        <w:t xml:space="preserve">The mapping and allocation of tasks requires careful consideration of ecological and symbiotic relationships, between the human valuer and AI. </w:t>
      </w:r>
    </w:p>
    <w:p w14:paraId="6E3125F1" w14:textId="18035686" w:rsidR="00767402" w:rsidRPr="00B566F0" w:rsidRDefault="00757F5A" w:rsidP="00707D00">
      <w:pPr>
        <w:spacing w:line="240" w:lineRule="auto"/>
        <w:rPr>
          <w:b/>
          <w:bCs/>
        </w:rPr>
      </w:pPr>
      <w:r>
        <w:t xml:space="preserve">To undertake </w:t>
      </w:r>
      <w:r w:rsidR="00DF002B">
        <w:t xml:space="preserve">the AI identification and mapping, </w:t>
      </w:r>
      <w:r w:rsidR="001049E8">
        <w:t xml:space="preserve">the authors have independently </w:t>
      </w:r>
      <w:r w:rsidR="001B4946">
        <w:t xml:space="preserve">considered </w:t>
      </w:r>
      <w:r w:rsidR="00F934AB">
        <w:t xml:space="preserve">how </w:t>
      </w:r>
      <w:r w:rsidR="00CA077B">
        <w:t xml:space="preserve">the </w:t>
      </w:r>
      <w:r w:rsidR="00F934AB" w:rsidRPr="00D613BC">
        <w:t>tasks</w:t>
      </w:r>
      <w:r w:rsidR="006F74AC">
        <w:t xml:space="preserve"> </w:t>
      </w:r>
      <w:r w:rsidR="000B655F">
        <w:t xml:space="preserve">inherent in performing the valuation </w:t>
      </w:r>
      <w:r w:rsidR="00CA077B">
        <w:t xml:space="preserve">may be </w:t>
      </w:r>
      <w:r w:rsidR="00F031F6">
        <w:t xml:space="preserve">best addressed through </w:t>
      </w:r>
      <w:r w:rsidR="006F74AC">
        <w:t xml:space="preserve">existing AI technology </w:t>
      </w:r>
      <w:r w:rsidR="00F934AB" w:rsidRPr="00D613BC">
        <w:t xml:space="preserve">and </w:t>
      </w:r>
      <w:r w:rsidR="007C38CB">
        <w:t xml:space="preserve">a qualified valuer. </w:t>
      </w:r>
      <w:r w:rsidR="006E35A1">
        <w:t xml:space="preserve">In reviewing the </w:t>
      </w:r>
      <w:r w:rsidR="00817A1C">
        <w:t>selections,</w:t>
      </w:r>
      <w:r w:rsidR="00950941">
        <w:t xml:space="preserve"> the following Valuation </w:t>
      </w:r>
      <w:r w:rsidR="00863FB1">
        <w:t>Capability and Relationship f</w:t>
      </w:r>
      <w:r w:rsidR="00950941">
        <w:t>ramework</w:t>
      </w:r>
      <w:r w:rsidR="00863FB1">
        <w:t xml:space="preserve"> has been developed, Figure 1.</w:t>
      </w:r>
    </w:p>
    <w:p w14:paraId="2EF0222B" w14:textId="6D9B989A" w:rsidR="00B566F0" w:rsidRDefault="00B566F0" w:rsidP="00707D00">
      <w:pPr>
        <w:spacing w:line="240" w:lineRule="auto"/>
      </w:pPr>
    </w:p>
    <w:p w14:paraId="1B164305" w14:textId="77777777" w:rsidR="00F57014" w:rsidRDefault="00F57014" w:rsidP="00707D00">
      <w:pPr>
        <w:pStyle w:val="Heading1"/>
        <w:spacing w:line="240" w:lineRule="auto"/>
        <w:sectPr w:rsidR="00F57014" w:rsidSect="001F5F9E">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425" w:footer="709" w:gutter="0"/>
          <w:cols w:space="708"/>
          <w:titlePg/>
          <w:docGrid w:linePitch="360"/>
        </w:sectPr>
      </w:pPr>
    </w:p>
    <w:p w14:paraId="04485693" w14:textId="56D6EB3C" w:rsidR="00767402" w:rsidRDefault="00767402" w:rsidP="00707D00">
      <w:pPr>
        <w:pStyle w:val="Heading1"/>
        <w:spacing w:line="240" w:lineRule="auto"/>
      </w:pPr>
      <w:r>
        <w:lastRenderedPageBreak/>
        <w:t xml:space="preserve">Valuation </w:t>
      </w:r>
      <w:r w:rsidR="00EE14C7">
        <w:t>capability and relationship</w:t>
      </w:r>
    </w:p>
    <w:p w14:paraId="3ECD9ED7" w14:textId="70573DA0" w:rsidR="00B566F0" w:rsidRDefault="00DC1592" w:rsidP="00707D00">
      <w:pPr>
        <w:pStyle w:val="Tablecaption"/>
        <w:spacing w:line="240" w:lineRule="auto"/>
      </w:pPr>
      <w:r>
        <w:t xml:space="preserve">Figure 1: </w:t>
      </w:r>
      <w:r w:rsidR="00F54D43" w:rsidRPr="00F54D43">
        <w:t>Valuation Capability and Relationship</w:t>
      </w:r>
      <w:r w:rsidR="00F54D43">
        <w:t xml:space="preserve"> Mapping</w:t>
      </w:r>
    </w:p>
    <w:tbl>
      <w:tblPr>
        <w:tblStyle w:val="TableGrid"/>
        <w:tblW w:w="15283" w:type="dxa"/>
        <w:tblLayout w:type="fixed"/>
        <w:tblLook w:val="04A0" w:firstRow="1" w:lastRow="0" w:firstColumn="1" w:lastColumn="0" w:noHBand="0" w:noVBand="1"/>
      </w:tblPr>
      <w:tblGrid>
        <w:gridCol w:w="1696"/>
        <w:gridCol w:w="3346"/>
        <w:gridCol w:w="3346"/>
        <w:gridCol w:w="3608"/>
        <w:gridCol w:w="3287"/>
      </w:tblGrid>
      <w:tr w:rsidR="002337D0" w:rsidRPr="00EF0FA7" w14:paraId="67C882BA" w14:textId="4A824E28" w:rsidTr="00037DDA">
        <w:trPr>
          <w:trHeight w:val="312"/>
        </w:trPr>
        <w:tc>
          <w:tcPr>
            <w:tcW w:w="1696" w:type="dxa"/>
            <w:hideMark/>
          </w:tcPr>
          <w:p w14:paraId="7473F401" w14:textId="4AC9A0A7" w:rsidR="002337D0" w:rsidRPr="002250E8" w:rsidRDefault="002337D0" w:rsidP="00707D00">
            <w:pPr>
              <w:spacing w:line="240" w:lineRule="auto"/>
              <w:rPr>
                <w:b/>
                <w:bCs/>
                <w:sz w:val="20"/>
                <w:szCs w:val="20"/>
              </w:rPr>
            </w:pPr>
            <w:r w:rsidRPr="002250E8">
              <w:rPr>
                <w:b/>
                <w:bCs/>
                <w:sz w:val="20"/>
                <w:szCs w:val="20"/>
              </w:rPr>
              <w:t>Heading</w:t>
            </w:r>
          </w:p>
        </w:tc>
        <w:tc>
          <w:tcPr>
            <w:tcW w:w="3346" w:type="dxa"/>
            <w:hideMark/>
          </w:tcPr>
          <w:p w14:paraId="1F64CAB8" w14:textId="37940EF3" w:rsidR="002337D0" w:rsidRPr="002250E8" w:rsidRDefault="002337D0" w:rsidP="00707D00">
            <w:pPr>
              <w:spacing w:line="240" w:lineRule="auto"/>
              <w:rPr>
                <w:b/>
                <w:bCs/>
                <w:sz w:val="20"/>
                <w:szCs w:val="20"/>
              </w:rPr>
            </w:pPr>
            <w:r w:rsidRPr="002250E8">
              <w:rPr>
                <w:b/>
                <w:bCs/>
                <w:sz w:val="20"/>
                <w:szCs w:val="20"/>
              </w:rPr>
              <w:t>Content</w:t>
            </w:r>
          </w:p>
        </w:tc>
        <w:tc>
          <w:tcPr>
            <w:tcW w:w="3346" w:type="dxa"/>
            <w:hideMark/>
          </w:tcPr>
          <w:p w14:paraId="78C1AE29" w14:textId="0F7D966E" w:rsidR="002337D0" w:rsidRPr="002250E8" w:rsidRDefault="002337D0" w:rsidP="00707D00">
            <w:pPr>
              <w:spacing w:line="240" w:lineRule="auto"/>
              <w:rPr>
                <w:b/>
                <w:bCs/>
                <w:sz w:val="20"/>
                <w:szCs w:val="20"/>
              </w:rPr>
            </w:pPr>
            <w:r w:rsidRPr="002250E8">
              <w:rPr>
                <w:b/>
                <w:bCs/>
                <w:sz w:val="20"/>
                <w:szCs w:val="20"/>
              </w:rPr>
              <w:t>Tasks and associated skills and competencies</w:t>
            </w:r>
          </w:p>
        </w:tc>
        <w:tc>
          <w:tcPr>
            <w:tcW w:w="3608" w:type="dxa"/>
            <w:hideMark/>
          </w:tcPr>
          <w:p w14:paraId="39435960" w14:textId="06A4D391" w:rsidR="002337D0" w:rsidRPr="002250E8" w:rsidRDefault="002337D0" w:rsidP="00707D00">
            <w:pPr>
              <w:spacing w:line="240" w:lineRule="auto"/>
              <w:rPr>
                <w:b/>
                <w:bCs/>
                <w:sz w:val="20"/>
                <w:szCs w:val="20"/>
              </w:rPr>
            </w:pPr>
            <w:r w:rsidRPr="002250E8">
              <w:rPr>
                <w:b/>
                <w:bCs/>
                <w:sz w:val="20"/>
                <w:szCs w:val="20"/>
              </w:rPr>
              <w:t>AI</w:t>
            </w:r>
            <w:r w:rsidR="00965837" w:rsidRPr="002250E8">
              <w:rPr>
                <w:b/>
                <w:bCs/>
                <w:sz w:val="20"/>
                <w:szCs w:val="20"/>
              </w:rPr>
              <w:t xml:space="preserve"> Capability</w:t>
            </w:r>
          </w:p>
        </w:tc>
        <w:tc>
          <w:tcPr>
            <w:tcW w:w="3287" w:type="dxa"/>
          </w:tcPr>
          <w:p w14:paraId="03FD248F" w14:textId="475D93AD" w:rsidR="002337D0" w:rsidRPr="002250E8" w:rsidRDefault="00DD6F80" w:rsidP="00707D00">
            <w:pPr>
              <w:spacing w:line="240" w:lineRule="auto"/>
              <w:rPr>
                <w:b/>
                <w:bCs/>
                <w:sz w:val="20"/>
                <w:szCs w:val="20"/>
              </w:rPr>
            </w:pPr>
            <w:r w:rsidRPr="002250E8">
              <w:rPr>
                <w:b/>
                <w:bCs/>
                <w:sz w:val="20"/>
                <w:szCs w:val="20"/>
              </w:rPr>
              <w:t>Relationship</w:t>
            </w:r>
          </w:p>
        </w:tc>
      </w:tr>
      <w:tr w:rsidR="002337D0" w:rsidRPr="00EF0FA7" w14:paraId="2E8AFA23" w14:textId="329950E5" w:rsidTr="00037DDA">
        <w:trPr>
          <w:trHeight w:val="3168"/>
        </w:trPr>
        <w:tc>
          <w:tcPr>
            <w:tcW w:w="1696" w:type="dxa"/>
          </w:tcPr>
          <w:p w14:paraId="124C0505" w14:textId="3EEEF23E" w:rsidR="002337D0" w:rsidRPr="002250E8" w:rsidRDefault="002337D0" w:rsidP="00707D00">
            <w:pPr>
              <w:spacing w:line="240" w:lineRule="auto"/>
              <w:rPr>
                <w:sz w:val="20"/>
                <w:szCs w:val="20"/>
              </w:rPr>
            </w:pPr>
            <w:r w:rsidRPr="002250E8">
              <w:rPr>
                <w:sz w:val="20"/>
                <w:szCs w:val="20"/>
              </w:rPr>
              <w:t>1.</w:t>
            </w:r>
            <w:r w:rsidR="00037DDA">
              <w:rPr>
                <w:sz w:val="20"/>
                <w:szCs w:val="20"/>
              </w:rPr>
              <w:t xml:space="preserve"> </w:t>
            </w:r>
            <w:r w:rsidRPr="002250E8">
              <w:rPr>
                <w:sz w:val="20"/>
                <w:szCs w:val="20"/>
              </w:rPr>
              <w:t>Executive summary</w:t>
            </w:r>
          </w:p>
        </w:tc>
        <w:tc>
          <w:tcPr>
            <w:tcW w:w="3346" w:type="dxa"/>
            <w:hideMark/>
          </w:tcPr>
          <w:p w14:paraId="31E34DA7" w14:textId="0E25D22D" w:rsidR="002337D0" w:rsidRPr="002250E8" w:rsidRDefault="002337D0" w:rsidP="00707D00">
            <w:pPr>
              <w:spacing w:line="240" w:lineRule="auto"/>
              <w:rPr>
                <w:sz w:val="20"/>
                <w:szCs w:val="20"/>
              </w:rPr>
            </w:pPr>
            <w:r w:rsidRPr="002250E8">
              <w:rPr>
                <w:sz w:val="20"/>
                <w:szCs w:val="20"/>
              </w:rPr>
              <w:t>1.2</w:t>
            </w:r>
            <w:r w:rsidR="003A19C1" w:rsidRPr="002250E8">
              <w:rPr>
                <w:sz w:val="20"/>
                <w:szCs w:val="20"/>
              </w:rPr>
              <w:t xml:space="preserve"> </w:t>
            </w:r>
            <w:r w:rsidRPr="002250E8">
              <w:rPr>
                <w:sz w:val="20"/>
                <w:szCs w:val="20"/>
              </w:rPr>
              <w:t>Instructions</w:t>
            </w:r>
            <w:r w:rsidRPr="002250E8">
              <w:rPr>
                <w:sz w:val="20"/>
                <w:szCs w:val="20"/>
              </w:rPr>
              <w:tab/>
            </w:r>
          </w:p>
          <w:p w14:paraId="7826C1D4" w14:textId="098AA1A8" w:rsidR="002337D0" w:rsidRPr="002250E8" w:rsidRDefault="002337D0" w:rsidP="00707D00">
            <w:pPr>
              <w:spacing w:line="240" w:lineRule="auto"/>
              <w:rPr>
                <w:sz w:val="20"/>
                <w:szCs w:val="20"/>
              </w:rPr>
            </w:pPr>
            <w:r w:rsidRPr="002250E8">
              <w:rPr>
                <w:sz w:val="20"/>
                <w:szCs w:val="20"/>
              </w:rPr>
              <w:t>1.3</w:t>
            </w:r>
            <w:r w:rsidR="003A19C1" w:rsidRPr="002250E8">
              <w:rPr>
                <w:sz w:val="20"/>
                <w:szCs w:val="20"/>
              </w:rPr>
              <w:t xml:space="preserve"> </w:t>
            </w:r>
            <w:r w:rsidRPr="002250E8">
              <w:rPr>
                <w:sz w:val="20"/>
                <w:szCs w:val="20"/>
              </w:rPr>
              <w:t>Prepared for</w:t>
            </w:r>
          </w:p>
          <w:p w14:paraId="01E6CAC5" w14:textId="0C651B13" w:rsidR="002337D0" w:rsidRPr="002250E8" w:rsidRDefault="002337D0" w:rsidP="00707D00">
            <w:pPr>
              <w:spacing w:line="240" w:lineRule="auto"/>
              <w:rPr>
                <w:sz w:val="20"/>
                <w:szCs w:val="20"/>
              </w:rPr>
            </w:pPr>
            <w:r w:rsidRPr="002250E8">
              <w:rPr>
                <w:sz w:val="20"/>
                <w:szCs w:val="20"/>
              </w:rPr>
              <w:t>1.4</w:t>
            </w:r>
            <w:r w:rsidR="003A19C1" w:rsidRPr="002250E8">
              <w:rPr>
                <w:sz w:val="20"/>
                <w:szCs w:val="20"/>
              </w:rPr>
              <w:t xml:space="preserve"> </w:t>
            </w:r>
            <w:r w:rsidRPr="002250E8">
              <w:rPr>
                <w:sz w:val="20"/>
                <w:szCs w:val="20"/>
              </w:rPr>
              <w:t>Brief description</w:t>
            </w:r>
          </w:p>
          <w:p w14:paraId="0DFD98A6" w14:textId="457E1707" w:rsidR="002337D0" w:rsidRPr="002250E8" w:rsidRDefault="002337D0" w:rsidP="00707D00">
            <w:pPr>
              <w:spacing w:line="240" w:lineRule="auto"/>
              <w:rPr>
                <w:sz w:val="20"/>
                <w:szCs w:val="20"/>
              </w:rPr>
            </w:pPr>
            <w:r w:rsidRPr="002250E8">
              <w:rPr>
                <w:sz w:val="20"/>
                <w:szCs w:val="20"/>
              </w:rPr>
              <w:t>1.5</w:t>
            </w:r>
            <w:r w:rsidR="003A19C1" w:rsidRPr="002250E8">
              <w:rPr>
                <w:sz w:val="20"/>
                <w:szCs w:val="20"/>
              </w:rPr>
              <w:t xml:space="preserve"> </w:t>
            </w:r>
            <w:r w:rsidRPr="002250E8">
              <w:rPr>
                <w:sz w:val="20"/>
                <w:szCs w:val="20"/>
              </w:rPr>
              <w:t xml:space="preserve">Client reference </w:t>
            </w:r>
          </w:p>
          <w:p w14:paraId="54D5CACF" w14:textId="51078A19" w:rsidR="002337D0" w:rsidRPr="002250E8" w:rsidRDefault="002337D0" w:rsidP="00707D00">
            <w:pPr>
              <w:spacing w:line="240" w:lineRule="auto"/>
              <w:rPr>
                <w:sz w:val="20"/>
                <w:szCs w:val="20"/>
              </w:rPr>
            </w:pPr>
            <w:r w:rsidRPr="002250E8">
              <w:rPr>
                <w:sz w:val="20"/>
                <w:szCs w:val="20"/>
              </w:rPr>
              <w:t>1.6</w:t>
            </w:r>
            <w:r w:rsidR="003A19C1" w:rsidRPr="002250E8">
              <w:rPr>
                <w:sz w:val="20"/>
                <w:szCs w:val="20"/>
              </w:rPr>
              <w:t xml:space="preserve"> </w:t>
            </w:r>
            <w:r w:rsidRPr="002250E8">
              <w:rPr>
                <w:sz w:val="20"/>
                <w:szCs w:val="20"/>
              </w:rPr>
              <w:t>Date of valuation</w:t>
            </w:r>
          </w:p>
          <w:p w14:paraId="28D24204" w14:textId="0DE7F226" w:rsidR="002337D0" w:rsidRPr="002250E8" w:rsidRDefault="002337D0" w:rsidP="00707D00">
            <w:pPr>
              <w:spacing w:line="240" w:lineRule="auto"/>
              <w:rPr>
                <w:sz w:val="20"/>
                <w:szCs w:val="20"/>
              </w:rPr>
            </w:pPr>
            <w:r w:rsidRPr="002250E8">
              <w:rPr>
                <w:sz w:val="20"/>
                <w:szCs w:val="20"/>
              </w:rPr>
              <w:t>1.7</w:t>
            </w:r>
            <w:r w:rsidR="003A19C1" w:rsidRPr="002250E8">
              <w:rPr>
                <w:sz w:val="20"/>
                <w:szCs w:val="20"/>
              </w:rPr>
              <w:t xml:space="preserve"> </w:t>
            </w:r>
            <w:r w:rsidRPr="002250E8">
              <w:rPr>
                <w:sz w:val="20"/>
                <w:szCs w:val="20"/>
              </w:rPr>
              <w:t>Tenure type</w:t>
            </w:r>
          </w:p>
          <w:p w14:paraId="253B4CA0" w14:textId="64573A22" w:rsidR="002337D0" w:rsidRPr="002250E8" w:rsidRDefault="002337D0" w:rsidP="00707D00">
            <w:pPr>
              <w:spacing w:line="240" w:lineRule="auto"/>
              <w:rPr>
                <w:sz w:val="20"/>
                <w:szCs w:val="20"/>
              </w:rPr>
            </w:pPr>
            <w:r w:rsidRPr="002250E8">
              <w:rPr>
                <w:sz w:val="20"/>
                <w:szCs w:val="20"/>
              </w:rPr>
              <w:t>1.8</w:t>
            </w:r>
            <w:r w:rsidR="003A19C1" w:rsidRPr="002250E8">
              <w:rPr>
                <w:sz w:val="20"/>
                <w:szCs w:val="20"/>
              </w:rPr>
              <w:t xml:space="preserve"> </w:t>
            </w:r>
            <w:r w:rsidRPr="002250E8">
              <w:rPr>
                <w:sz w:val="20"/>
                <w:szCs w:val="20"/>
              </w:rPr>
              <w:t>Critical assumptions</w:t>
            </w:r>
          </w:p>
          <w:p w14:paraId="6EF7604D" w14:textId="136E2874" w:rsidR="002337D0" w:rsidRPr="002250E8" w:rsidRDefault="002337D0" w:rsidP="00707D00">
            <w:pPr>
              <w:spacing w:line="240" w:lineRule="auto"/>
              <w:rPr>
                <w:sz w:val="20"/>
                <w:szCs w:val="20"/>
              </w:rPr>
            </w:pPr>
            <w:r w:rsidRPr="002250E8">
              <w:rPr>
                <w:sz w:val="20"/>
                <w:szCs w:val="20"/>
              </w:rPr>
              <w:t>1.9</w:t>
            </w:r>
            <w:r w:rsidR="003A19C1" w:rsidRPr="002250E8">
              <w:rPr>
                <w:sz w:val="20"/>
                <w:szCs w:val="20"/>
              </w:rPr>
              <w:t xml:space="preserve"> </w:t>
            </w:r>
            <w:r w:rsidRPr="002250E8">
              <w:rPr>
                <w:sz w:val="20"/>
                <w:szCs w:val="20"/>
              </w:rPr>
              <w:t>Valuation</w:t>
            </w:r>
          </w:p>
          <w:p w14:paraId="0969566E" w14:textId="58E51731" w:rsidR="002337D0" w:rsidRPr="002250E8" w:rsidRDefault="002337D0" w:rsidP="00707D00">
            <w:pPr>
              <w:spacing w:line="240" w:lineRule="auto"/>
              <w:rPr>
                <w:sz w:val="20"/>
                <w:szCs w:val="20"/>
              </w:rPr>
            </w:pPr>
            <w:r w:rsidRPr="002250E8">
              <w:rPr>
                <w:sz w:val="20"/>
                <w:szCs w:val="20"/>
              </w:rPr>
              <w:t>1.10</w:t>
            </w:r>
            <w:r w:rsidR="003A19C1" w:rsidRPr="002250E8">
              <w:rPr>
                <w:sz w:val="20"/>
                <w:szCs w:val="20"/>
              </w:rPr>
              <w:t xml:space="preserve"> </w:t>
            </w:r>
            <w:r w:rsidRPr="002250E8">
              <w:rPr>
                <w:sz w:val="20"/>
                <w:szCs w:val="20"/>
              </w:rPr>
              <w:t>Valuer</w:t>
            </w:r>
          </w:p>
        </w:tc>
        <w:tc>
          <w:tcPr>
            <w:tcW w:w="3346" w:type="dxa"/>
            <w:hideMark/>
          </w:tcPr>
          <w:p w14:paraId="2925639F" w14:textId="269159CC" w:rsidR="002337D0" w:rsidRPr="002250E8" w:rsidRDefault="002337D0" w:rsidP="00707D00">
            <w:pPr>
              <w:spacing w:line="240" w:lineRule="auto"/>
              <w:rPr>
                <w:sz w:val="20"/>
                <w:szCs w:val="20"/>
              </w:rPr>
            </w:pPr>
            <w:r w:rsidRPr="002250E8">
              <w:rPr>
                <w:sz w:val="20"/>
                <w:szCs w:val="20"/>
              </w:rPr>
              <w:t>Extract and present salient material from the body of the report.</w:t>
            </w:r>
          </w:p>
        </w:tc>
        <w:tc>
          <w:tcPr>
            <w:tcW w:w="3608" w:type="dxa"/>
          </w:tcPr>
          <w:p w14:paraId="63DB9097" w14:textId="77777777" w:rsidR="002337D0" w:rsidRPr="002250E8" w:rsidRDefault="002337D0" w:rsidP="00707D00">
            <w:pPr>
              <w:spacing w:line="240" w:lineRule="auto"/>
              <w:rPr>
                <w:sz w:val="20"/>
                <w:szCs w:val="20"/>
              </w:rPr>
            </w:pPr>
            <w:r w:rsidRPr="002250E8">
              <w:rPr>
                <w:sz w:val="20"/>
                <w:szCs w:val="20"/>
              </w:rPr>
              <w:t>Natural-language text understanding</w:t>
            </w:r>
          </w:p>
          <w:p w14:paraId="1A6BA44E" w14:textId="09C6DC1A" w:rsidR="002337D0" w:rsidRPr="002250E8" w:rsidRDefault="002337D0" w:rsidP="00707D00">
            <w:pPr>
              <w:spacing w:line="240" w:lineRule="auto"/>
              <w:rPr>
                <w:sz w:val="20"/>
                <w:szCs w:val="20"/>
              </w:rPr>
            </w:pPr>
            <w:r w:rsidRPr="002250E8">
              <w:rPr>
                <w:sz w:val="20"/>
                <w:szCs w:val="20"/>
              </w:rPr>
              <w:t>Natural-language generation</w:t>
            </w:r>
          </w:p>
        </w:tc>
        <w:tc>
          <w:tcPr>
            <w:tcW w:w="3287" w:type="dxa"/>
          </w:tcPr>
          <w:p w14:paraId="5BFB22E9" w14:textId="17FE2F05" w:rsidR="00C45DB2" w:rsidRPr="002250E8" w:rsidRDefault="00C45DB2" w:rsidP="00707D00">
            <w:pPr>
              <w:spacing w:line="240" w:lineRule="auto"/>
              <w:rPr>
                <w:sz w:val="20"/>
                <w:szCs w:val="20"/>
              </w:rPr>
            </w:pPr>
            <w:r w:rsidRPr="002250E8">
              <w:rPr>
                <w:sz w:val="20"/>
                <w:szCs w:val="20"/>
              </w:rPr>
              <w:t xml:space="preserve">Mutualism </w:t>
            </w:r>
            <w:r w:rsidR="00390E02" w:rsidRPr="002250E8">
              <w:rPr>
                <w:sz w:val="20"/>
                <w:szCs w:val="20"/>
              </w:rPr>
              <w:t>/ Commensalism</w:t>
            </w:r>
          </w:p>
          <w:p w14:paraId="3EC12DEB" w14:textId="22738CF1" w:rsidR="00117D27" w:rsidRPr="002250E8" w:rsidRDefault="00F80721" w:rsidP="00707D00">
            <w:pPr>
              <w:spacing w:line="240" w:lineRule="auto"/>
              <w:rPr>
                <w:sz w:val="20"/>
                <w:szCs w:val="20"/>
              </w:rPr>
            </w:pPr>
            <w:r w:rsidRPr="002250E8">
              <w:rPr>
                <w:sz w:val="20"/>
                <w:szCs w:val="20"/>
              </w:rPr>
              <w:t>Mutualism / Parasitism</w:t>
            </w:r>
          </w:p>
        </w:tc>
      </w:tr>
      <w:tr w:rsidR="002337D0" w:rsidRPr="00EF0FA7" w14:paraId="05C23AAC" w14:textId="4C7ECF46" w:rsidTr="00037DDA">
        <w:trPr>
          <w:trHeight w:val="576"/>
        </w:trPr>
        <w:tc>
          <w:tcPr>
            <w:tcW w:w="1696" w:type="dxa"/>
            <w:hideMark/>
          </w:tcPr>
          <w:p w14:paraId="24AAD43A" w14:textId="0FD425C0" w:rsidR="002337D0" w:rsidRPr="002250E8" w:rsidRDefault="002337D0" w:rsidP="00707D00">
            <w:pPr>
              <w:spacing w:line="240" w:lineRule="auto"/>
              <w:rPr>
                <w:sz w:val="20"/>
                <w:szCs w:val="20"/>
              </w:rPr>
            </w:pPr>
            <w:r w:rsidRPr="002250E8">
              <w:rPr>
                <w:sz w:val="20"/>
                <w:szCs w:val="20"/>
              </w:rPr>
              <w:t>2. Introduction</w:t>
            </w:r>
          </w:p>
        </w:tc>
        <w:tc>
          <w:tcPr>
            <w:tcW w:w="3346" w:type="dxa"/>
            <w:hideMark/>
          </w:tcPr>
          <w:p w14:paraId="68CA3891" w14:textId="007B80F1" w:rsidR="002337D0" w:rsidRPr="002250E8" w:rsidRDefault="002337D0" w:rsidP="00707D00">
            <w:pPr>
              <w:spacing w:line="240" w:lineRule="auto"/>
              <w:rPr>
                <w:sz w:val="20"/>
                <w:szCs w:val="20"/>
              </w:rPr>
            </w:pPr>
            <w:r w:rsidRPr="002250E8">
              <w:rPr>
                <w:sz w:val="20"/>
                <w:szCs w:val="20"/>
              </w:rPr>
              <w:t>2.1</w:t>
            </w:r>
            <w:r w:rsidR="003A19C1" w:rsidRPr="002250E8">
              <w:rPr>
                <w:sz w:val="20"/>
                <w:szCs w:val="20"/>
              </w:rPr>
              <w:t xml:space="preserve"> </w:t>
            </w:r>
            <w:r w:rsidRPr="002250E8">
              <w:rPr>
                <w:sz w:val="20"/>
                <w:szCs w:val="20"/>
              </w:rPr>
              <w:t>Instructions</w:t>
            </w:r>
          </w:p>
          <w:p w14:paraId="30E90983" w14:textId="4619CFD1" w:rsidR="002337D0" w:rsidRPr="002250E8" w:rsidRDefault="002337D0" w:rsidP="00707D00">
            <w:pPr>
              <w:spacing w:line="240" w:lineRule="auto"/>
              <w:rPr>
                <w:sz w:val="20"/>
                <w:szCs w:val="20"/>
              </w:rPr>
            </w:pPr>
            <w:r w:rsidRPr="002250E8">
              <w:rPr>
                <w:sz w:val="20"/>
                <w:szCs w:val="20"/>
              </w:rPr>
              <w:t>2.2</w:t>
            </w:r>
            <w:r w:rsidR="003A19C1" w:rsidRPr="002250E8">
              <w:rPr>
                <w:sz w:val="20"/>
                <w:szCs w:val="20"/>
              </w:rPr>
              <w:t xml:space="preserve"> </w:t>
            </w:r>
            <w:r w:rsidRPr="002250E8">
              <w:rPr>
                <w:sz w:val="20"/>
                <w:szCs w:val="20"/>
              </w:rPr>
              <w:t>Purpose</w:t>
            </w:r>
          </w:p>
          <w:p w14:paraId="771EC393" w14:textId="0FE3DB78" w:rsidR="002337D0" w:rsidRPr="002250E8" w:rsidRDefault="002337D0" w:rsidP="00707D00">
            <w:pPr>
              <w:spacing w:line="240" w:lineRule="auto"/>
              <w:rPr>
                <w:sz w:val="20"/>
                <w:szCs w:val="20"/>
              </w:rPr>
            </w:pPr>
            <w:r w:rsidRPr="002250E8">
              <w:rPr>
                <w:sz w:val="20"/>
                <w:szCs w:val="20"/>
              </w:rPr>
              <w:t>2.3</w:t>
            </w:r>
            <w:r w:rsidR="003A19C1" w:rsidRPr="002250E8">
              <w:rPr>
                <w:sz w:val="20"/>
                <w:szCs w:val="20"/>
              </w:rPr>
              <w:t xml:space="preserve"> </w:t>
            </w:r>
            <w:r w:rsidRPr="002250E8">
              <w:rPr>
                <w:sz w:val="20"/>
                <w:szCs w:val="20"/>
              </w:rPr>
              <w:t>Date of valuation</w:t>
            </w:r>
          </w:p>
          <w:p w14:paraId="7241C833" w14:textId="1AF30825" w:rsidR="002337D0" w:rsidRPr="002250E8" w:rsidRDefault="002337D0" w:rsidP="00707D00">
            <w:pPr>
              <w:spacing w:line="240" w:lineRule="auto"/>
              <w:rPr>
                <w:sz w:val="20"/>
                <w:szCs w:val="20"/>
              </w:rPr>
            </w:pPr>
            <w:r w:rsidRPr="002250E8">
              <w:rPr>
                <w:sz w:val="20"/>
                <w:szCs w:val="20"/>
              </w:rPr>
              <w:t>2.4</w:t>
            </w:r>
            <w:r w:rsidR="003A19C1" w:rsidRPr="002250E8">
              <w:rPr>
                <w:sz w:val="20"/>
                <w:szCs w:val="20"/>
              </w:rPr>
              <w:t xml:space="preserve"> </w:t>
            </w:r>
            <w:r w:rsidRPr="002250E8">
              <w:rPr>
                <w:sz w:val="20"/>
                <w:szCs w:val="20"/>
              </w:rPr>
              <w:t>Basis of value</w:t>
            </w:r>
          </w:p>
          <w:p w14:paraId="489C81CC" w14:textId="354A8532" w:rsidR="002337D0" w:rsidRPr="002250E8" w:rsidRDefault="002337D0" w:rsidP="00707D00">
            <w:pPr>
              <w:spacing w:line="240" w:lineRule="auto"/>
              <w:rPr>
                <w:sz w:val="20"/>
                <w:szCs w:val="20"/>
              </w:rPr>
            </w:pPr>
            <w:r w:rsidRPr="002250E8">
              <w:rPr>
                <w:sz w:val="20"/>
                <w:szCs w:val="20"/>
              </w:rPr>
              <w:t>2.5</w:t>
            </w:r>
            <w:r w:rsidR="003A19C1" w:rsidRPr="002250E8">
              <w:rPr>
                <w:sz w:val="20"/>
                <w:szCs w:val="20"/>
              </w:rPr>
              <w:t xml:space="preserve"> </w:t>
            </w:r>
            <w:r w:rsidRPr="002250E8">
              <w:rPr>
                <w:sz w:val="20"/>
                <w:szCs w:val="20"/>
              </w:rPr>
              <w:t>Critical assumptions, qualifications and disclaimers</w:t>
            </w:r>
          </w:p>
        </w:tc>
        <w:tc>
          <w:tcPr>
            <w:tcW w:w="3346" w:type="dxa"/>
            <w:hideMark/>
          </w:tcPr>
          <w:p w14:paraId="41A5AE5C" w14:textId="2FC1233D" w:rsidR="002337D0" w:rsidRPr="002250E8" w:rsidRDefault="002337D0" w:rsidP="00707D00">
            <w:pPr>
              <w:spacing w:line="240" w:lineRule="auto"/>
              <w:rPr>
                <w:sz w:val="20"/>
                <w:szCs w:val="20"/>
              </w:rPr>
            </w:pPr>
            <w:r w:rsidRPr="002250E8">
              <w:rPr>
                <w:sz w:val="20"/>
                <w:szCs w:val="20"/>
              </w:rPr>
              <w:t>Understand and communicate an understanding of the instructions.</w:t>
            </w:r>
          </w:p>
          <w:p w14:paraId="372C48F3" w14:textId="27CCD426" w:rsidR="002337D0" w:rsidRPr="002250E8" w:rsidRDefault="002337D0" w:rsidP="00707D00">
            <w:pPr>
              <w:spacing w:line="240" w:lineRule="auto"/>
              <w:rPr>
                <w:sz w:val="20"/>
                <w:szCs w:val="20"/>
              </w:rPr>
            </w:pPr>
            <w:r w:rsidRPr="002250E8">
              <w:rPr>
                <w:sz w:val="20"/>
                <w:szCs w:val="20"/>
              </w:rPr>
              <w:t>Identify and communicate the unique critical assumptions, qualifications and disclaimers as found to be applicable through the valuation process.</w:t>
            </w:r>
          </w:p>
        </w:tc>
        <w:tc>
          <w:tcPr>
            <w:tcW w:w="3608" w:type="dxa"/>
          </w:tcPr>
          <w:p w14:paraId="2DB703A3" w14:textId="77777777" w:rsidR="002337D0" w:rsidRPr="002250E8" w:rsidRDefault="002337D0" w:rsidP="00707D00">
            <w:pPr>
              <w:spacing w:line="240" w:lineRule="auto"/>
              <w:rPr>
                <w:sz w:val="20"/>
                <w:szCs w:val="20"/>
              </w:rPr>
            </w:pPr>
            <w:r w:rsidRPr="002250E8">
              <w:rPr>
                <w:sz w:val="20"/>
                <w:szCs w:val="20"/>
              </w:rPr>
              <w:t>Computer vision</w:t>
            </w:r>
          </w:p>
          <w:p w14:paraId="61135B94" w14:textId="77777777" w:rsidR="002337D0" w:rsidRPr="002250E8" w:rsidRDefault="002337D0" w:rsidP="00707D00">
            <w:pPr>
              <w:spacing w:line="240" w:lineRule="auto"/>
              <w:rPr>
                <w:sz w:val="20"/>
                <w:szCs w:val="20"/>
              </w:rPr>
            </w:pPr>
            <w:r w:rsidRPr="002250E8">
              <w:rPr>
                <w:sz w:val="20"/>
                <w:szCs w:val="20"/>
              </w:rPr>
              <w:t>Natural-language text understanding</w:t>
            </w:r>
          </w:p>
          <w:p w14:paraId="3EAD3507" w14:textId="77777777" w:rsidR="002337D0" w:rsidRPr="002250E8" w:rsidRDefault="002337D0" w:rsidP="00707D00">
            <w:pPr>
              <w:spacing w:line="240" w:lineRule="auto"/>
              <w:rPr>
                <w:sz w:val="20"/>
                <w:szCs w:val="20"/>
              </w:rPr>
            </w:pPr>
            <w:r w:rsidRPr="002250E8">
              <w:rPr>
                <w:sz w:val="20"/>
                <w:szCs w:val="20"/>
              </w:rPr>
              <w:t>Virtual agents or conversational interfaces</w:t>
            </w:r>
          </w:p>
          <w:p w14:paraId="15D8157A" w14:textId="77777777" w:rsidR="002337D0" w:rsidRPr="002250E8" w:rsidRDefault="002337D0" w:rsidP="00707D00">
            <w:pPr>
              <w:spacing w:line="240" w:lineRule="auto"/>
              <w:rPr>
                <w:sz w:val="20"/>
                <w:szCs w:val="20"/>
              </w:rPr>
            </w:pPr>
            <w:r w:rsidRPr="002250E8">
              <w:rPr>
                <w:sz w:val="20"/>
                <w:szCs w:val="20"/>
              </w:rPr>
              <w:t>Recommender systems</w:t>
            </w:r>
          </w:p>
          <w:p w14:paraId="1DBCAB2F" w14:textId="77777777" w:rsidR="002337D0" w:rsidRPr="002250E8" w:rsidRDefault="002337D0" w:rsidP="00707D00">
            <w:pPr>
              <w:spacing w:line="240" w:lineRule="auto"/>
              <w:rPr>
                <w:sz w:val="20"/>
                <w:szCs w:val="20"/>
              </w:rPr>
            </w:pPr>
            <w:r w:rsidRPr="002250E8">
              <w:rPr>
                <w:sz w:val="20"/>
                <w:szCs w:val="20"/>
              </w:rPr>
              <w:t>Digital twins</w:t>
            </w:r>
          </w:p>
          <w:p w14:paraId="69FFF6F3" w14:textId="77777777" w:rsidR="002337D0" w:rsidRPr="002250E8" w:rsidRDefault="002337D0" w:rsidP="00707D00">
            <w:pPr>
              <w:spacing w:line="240" w:lineRule="auto"/>
              <w:rPr>
                <w:sz w:val="20"/>
                <w:szCs w:val="20"/>
              </w:rPr>
            </w:pPr>
            <w:r w:rsidRPr="002250E8">
              <w:rPr>
                <w:sz w:val="20"/>
                <w:szCs w:val="20"/>
              </w:rPr>
              <w:t>Natural-language speech understanding</w:t>
            </w:r>
          </w:p>
          <w:p w14:paraId="6287EC17" w14:textId="77777777" w:rsidR="002337D0" w:rsidRPr="002250E8" w:rsidRDefault="002337D0" w:rsidP="00707D00">
            <w:pPr>
              <w:spacing w:line="240" w:lineRule="auto"/>
              <w:rPr>
                <w:sz w:val="20"/>
                <w:szCs w:val="20"/>
              </w:rPr>
            </w:pPr>
            <w:r w:rsidRPr="002250E8">
              <w:rPr>
                <w:sz w:val="20"/>
                <w:szCs w:val="20"/>
              </w:rPr>
              <w:t>Natural-language generation</w:t>
            </w:r>
          </w:p>
          <w:p w14:paraId="38F763F3" w14:textId="45115ABC" w:rsidR="002337D0" w:rsidRPr="002250E8" w:rsidRDefault="002337D0" w:rsidP="00707D00">
            <w:pPr>
              <w:spacing w:line="240" w:lineRule="auto"/>
              <w:rPr>
                <w:sz w:val="20"/>
                <w:szCs w:val="20"/>
              </w:rPr>
            </w:pPr>
          </w:p>
        </w:tc>
        <w:tc>
          <w:tcPr>
            <w:tcW w:w="3287" w:type="dxa"/>
          </w:tcPr>
          <w:p w14:paraId="42DF58E6" w14:textId="77777777" w:rsidR="0096072B" w:rsidRPr="002250E8" w:rsidRDefault="0096072B" w:rsidP="00707D00">
            <w:pPr>
              <w:spacing w:line="240" w:lineRule="auto"/>
              <w:rPr>
                <w:sz w:val="20"/>
                <w:szCs w:val="20"/>
              </w:rPr>
            </w:pPr>
            <w:r w:rsidRPr="002250E8">
              <w:rPr>
                <w:sz w:val="20"/>
                <w:szCs w:val="20"/>
              </w:rPr>
              <w:t xml:space="preserve">Mutualism </w:t>
            </w:r>
          </w:p>
          <w:p w14:paraId="202C45E2" w14:textId="4F672410" w:rsidR="00C45DB2" w:rsidRPr="002250E8" w:rsidRDefault="00C45DB2" w:rsidP="00707D00">
            <w:pPr>
              <w:spacing w:line="240" w:lineRule="auto"/>
              <w:rPr>
                <w:sz w:val="20"/>
                <w:szCs w:val="20"/>
              </w:rPr>
            </w:pPr>
            <w:r w:rsidRPr="002250E8">
              <w:rPr>
                <w:sz w:val="20"/>
                <w:szCs w:val="20"/>
              </w:rPr>
              <w:t xml:space="preserve">Mutualism </w:t>
            </w:r>
          </w:p>
          <w:p w14:paraId="03F9249B" w14:textId="7197B216" w:rsidR="00645743" w:rsidRPr="002250E8" w:rsidRDefault="00D85634" w:rsidP="00707D00">
            <w:pPr>
              <w:spacing w:line="240" w:lineRule="auto"/>
              <w:rPr>
                <w:sz w:val="20"/>
                <w:szCs w:val="20"/>
              </w:rPr>
            </w:pPr>
            <w:r w:rsidRPr="002250E8">
              <w:rPr>
                <w:sz w:val="20"/>
                <w:szCs w:val="20"/>
              </w:rPr>
              <w:t xml:space="preserve">Mutualism / </w:t>
            </w:r>
            <w:r w:rsidR="00645743" w:rsidRPr="002250E8">
              <w:rPr>
                <w:sz w:val="20"/>
                <w:szCs w:val="20"/>
              </w:rPr>
              <w:t>Parasitism</w:t>
            </w:r>
          </w:p>
          <w:p w14:paraId="4070829F" w14:textId="325AC654" w:rsidR="00002E8E" w:rsidRPr="002250E8" w:rsidRDefault="00F80721" w:rsidP="00707D00">
            <w:pPr>
              <w:spacing w:line="240" w:lineRule="auto"/>
              <w:rPr>
                <w:sz w:val="20"/>
                <w:szCs w:val="20"/>
              </w:rPr>
            </w:pPr>
            <w:r w:rsidRPr="002250E8">
              <w:rPr>
                <w:sz w:val="20"/>
                <w:szCs w:val="20"/>
              </w:rPr>
              <w:t>Mutualism</w:t>
            </w:r>
            <w:r w:rsidR="009A2B1F" w:rsidRPr="002250E8">
              <w:rPr>
                <w:sz w:val="20"/>
                <w:szCs w:val="20"/>
              </w:rPr>
              <w:t xml:space="preserve"> / </w:t>
            </w:r>
            <w:r w:rsidR="00002E8E" w:rsidRPr="002250E8">
              <w:rPr>
                <w:sz w:val="20"/>
                <w:szCs w:val="20"/>
              </w:rPr>
              <w:t>Parasitism</w:t>
            </w:r>
          </w:p>
          <w:p w14:paraId="59096E5D" w14:textId="77777777" w:rsidR="0096072B" w:rsidRPr="002250E8" w:rsidRDefault="0096072B" w:rsidP="00707D00">
            <w:pPr>
              <w:spacing w:line="240" w:lineRule="auto"/>
              <w:rPr>
                <w:sz w:val="20"/>
                <w:szCs w:val="20"/>
              </w:rPr>
            </w:pPr>
            <w:r w:rsidRPr="002250E8">
              <w:rPr>
                <w:sz w:val="20"/>
                <w:szCs w:val="20"/>
              </w:rPr>
              <w:t xml:space="preserve">Mutualism </w:t>
            </w:r>
          </w:p>
          <w:p w14:paraId="64F628B8" w14:textId="5603560F" w:rsidR="00C45DB2" w:rsidRPr="002250E8" w:rsidRDefault="00C45DB2" w:rsidP="00707D00">
            <w:pPr>
              <w:spacing w:line="240" w:lineRule="auto"/>
              <w:rPr>
                <w:sz w:val="20"/>
                <w:szCs w:val="20"/>
              </w:rPr>
            </w:pPr>
            <w:r w:rsidRPr="002250E8">
              <w:rPr>
                <w:sz w:val="20"/>
                <w:szCs w:val="20"/>
              </w:rPr>
              <w:t xml:space="preserve">Mutualism </w:t>
            </w:r>
          </w:p>
          <w:p w14:paraId="37E27EA8" w14:textId="2C9D353C" w:rsidR="00354FF9" w:rsidRPr="002250E8" w:rsidRDefault="003800C7" w:rsidP="00707D00">
            <w:pPr>
              <w:spacing w:line="240" w:lineRule="auto"/>
              <w:rPr>
                <w:sz w:val="20"/>
                <w:szCs w:val="20"/>
              </w:rPr>
            </w:pPr>
            <w:r w:rsidRPr="002250E8">
              <w:rPr>
                <w:sz w:val="20"/>
                <w:szCs w:val="20"/>
              </w:rPr>
              <w:t>Mutualism / Parasitism</w:t>
            </w:r>
          </w:p>
        </w:tc>
      </w:tr>
      <w:tr w:rsidR="002337D0" w:rsidRPr="00EF0FA7" w14:paraId="6F952656" w14:textId="1D4A4785" w:rsidTr="00037DDA">
        <w:trPr>
          <w:trHeight w:val="864"/>
        </w:trPr>
        <w:tc>
          <w:tcPr>
            <w:tcW w:w="1696" w:type="dxa"/>
            <w:hideMark/>
          </w:tcPr>
          <w:p w14:paraId="0751805A" w14:textId="33FF2B2F" w:rsidR="002337D0" w:rsidRPr="002250E8" w:rsidRDefault="002337D0" w:rsidP="00707D00">
            <w:pPr>
              <w:spacing w:line="240" w:lineRule="auto"/>
              <w:rPr>
                <w:sz w:val="20"/>
                <w:szCs w:val="20"/>
              </w:rPr>
            </w:pPr>
            <w:r w:rsidRPr="002250E8">
              <w:rPr>
                <w:sz w:val="20"/>
                <w:szCs w:val="20"/>
              </w:rPr>
              <w:t>3. Nature of the interest</w:t>
            </w:r>
          </w:p>
        </w:tc>
        <w:tc>
          <w:tcPr>
            <w:tcW w:w="3346" w:type="dxa"/>
            <w:hideMark/>
          </w:tcPr>
          <w:p w14:paraId="3B4F2B2A" w14:textId="09C77844" w:rsidR="002337D0" w:rsidRPr="002250E8" w:rsidRDefault="002337D0" w:rsidP="00707D00">
            <w:pPr>
              <w:spacing w:line="240" w:lineRule="auto"/>
              <w:rPr>
                <w:sz w:val="20"/>
                <w:szCs w:val="20"/>
              </w:rPr>
            </w:pPr>
            <w:r w:rsidRPr="002250E8">
              <w:rPr>
                <w:sz w:val="20"/>
                <w:szCs w:val="20"/>
              </w:rPr>
              <w:t>3.1</w:t>
            </w:r>
            <w:r w:rsidR="003A19C1" w:rsidRPr="002250E8">
              <w:rPr>
                <w:sz w:val="20"/>
                <w:szCs w:val="20"/>
              </w:rPr>
              <w:t xml:space="preserve"> </w:t>
            </w:r>
            <w:r w:rsidRPr="002250E8">
              <w:rPr>
                <w:sz w:val="20"/>
                <w:szCs w:val="20"/>
              </w:rPr>
              <w:t>Legal description</w:t>
            </w:r>
          </w:p>
          <w:p w14:paraId="6737D0FC" w14:textId="5320EEFC" w:rsidR="002337D0" w:rsidRPr="002250E8" w:rsidRDefault="002337D0" w:rsidP="00707D00">
            <w:pPr>
              <w:spacing w:line="240" w:lineRule="auto"/>
              <w:rPr>
                <w:sz w:val="20"/>
                <w:szCs w:val="20"/>
              </w:rPr>
            </w:pPr>
            <w:r w:rsidRPr="002250E8">
              <w:rPr>
                <w:sz w:val="20"/>
                <w:szCs w:val="20"/>
              </w:rPr>
              <w:t>3.1.1</w:t>
            </w:r>
            <w:r w:rsidR="003A19C1" w:rsidRPr="002250E8">
              <w:rPr>
                <w:sz w:val="20"/>
                <w:szCs w:val="20"/>
              </w:rPr>
              <w:t xml:space="preserve"> </w:t>
            </w:r>
            <w:r w:rsidRPr="002250E8">
              <w:rPr>
                <w:sz w:val="20"/>
                <w:szCs w:val="20"/>
              </w:rPr>
              <w:t>Real property description</w:t>
            </w:r>
          </w:p>
          <w:p w14:paraId="63592E82" w14:textId="25A596EA" w:rsidR="002337D0" w:rsidRPr="002250E8" w:rsidRDefault="002337D0" w:rsidP="00707D00">
            <w:pPr>
              <w:spacing w:line="240" w:lineRule="auto"/>
              <w:rPr>
                <w:sz w:val="20"/>
                <w:szCs w:val="20"/>
              </w:rPr>
            </w:pPr>
            <w:r w:rsidRPr="002250E8">
              <w:rPr>
                <w:sz w:val="20"/>
                <w:szCs w:val="20"/>
              </w:rPr>
              <w:t>3.1.2</w:t>
            </w:r>
            <w:r w:rsidR="003A19C1" w:rsidRPr="002250E8">
              <w:rPr>
                <w:sz w:val="20"/>
                <w:szCs w:val="20"/>
              </w:rPr>
              <w:t xml:space="preserve"> </w:t>
            </w:r>
            <w:r w:rsidRPr="002250E8">
              <w:rPr>
                <w:sz w:val="20"/>
                <w:szCs w:val="20"/>
              </w:rPr>
              <w:t>Registered owner</w:t>
            </w:r>
          </w:p>
          <w:p w14:paraId="6F5A1EB2" w14:textId="5048E78E" w:rsidR="002337D0" w:rsidRPr="002250E8" w:rsidRDefault="002337D0" w:rsidP="00707D00">
            <w:pPr>
              <w:spacing w:line="240" w:lineRule="auto"/>
              <w:rPr>
                <w:sz w:val="20"/>
                <w:szCs w:val="20"/>
              </w:rPr>
            </w:pPr>
            <w:r w:rsidRPr="002250E8">
              <w:rPr>
                <w:sz w:val="20"/>
                <w:szCs w:val="20"/>
              </w:rPr>
              <w:t>3.1.3</w:t>
            </w:r>
            <w:r w:rsidR="003A19C1" w:rsidRPr="002250E8">
              <w:rPr>
                <w:sz w:val="20"/>
                <w:szCs w:val="20"/>
              </w:rPr>
              <w:t xml:space="preserve"> </w:t>
            </w:r>
            <w:r w:rsidRPr="002250E8">
              <w:rPr>
                <w:sz w:val="20"/>
                <w:szCs w:val="20"/>
              </w:rPr>
              <w:t>Easements &amp; Encumbrances</w:t>
            </w:r>
          </w:p>
          <w:p w14:paraId="5CB5A215" w14:textId="418EBB01" w:rsidR="002337D0" w:rsidRPr="002250E8" w:rsidRDefault="002337D0" w:rsidP="00707D00">
            <w:pPr>
              <w:spacing w:line="240" w:lineRule="auto"/>
              <w:rPr>
                <w:sz w:val="20"/>
                <w:szCs w:val="20"/>
              </w:rPr>
            </w:pPr>
          </w:p>
        </w:tc>
        <w:tc>
          <w:tcPr>
            <w:tcW w:w="3346" w:type="dxa"/>
            <w:hideMark/>
          </w:tcPr>
          <w:p w14:paraId="442D3996" w14:textId="14DD03B8" w:rsidR="002337D0" w:rsidRPr="002250E8" w:rsidRDefault="002337D0" w:rsidP="00707D00">
            <w:pPr>
              <w:spacing w:line="240" w:lineRule="auto"/>
              <w:rPr>
                <w:sz w:val="20"/>
                <w:szCs w:val="20"/>
              </w:rPr>
            </w:pPr>
            <w:r w:rsidRPr="002250E8">
              <w:rPr>
                <w:sz w:val="20"/>
                <w:szCs w:val="20"/>
              </w:rPr>
              <w:lastRenderedPageBreak/>
              <w:t>Understand and communicate understanding of the legal nature or dimension of the property interest.</w:t>
            </w:r>
          </w:p>
          <w:p w14:paraId="02BD1AE4" w14:textId="2A733CAB" w:rsidR="002337D0" w:rsidRPr="002250E8" w:rsidRDefault="002337D0" w:rsidP="00707D00">
            <w:pPr>
              <w:spacing w:line="240" w:lineRule="auto"/>
              <w:rPr>
                <w:sz w:val="20"/>
                <w:szCs w:val="20"/>
              </w:rPr>
            </w:pPr>
            <w:r w:rsidRPr="002250E8">
              <w:rPr>
                <w:sz w:val="20"/>
                <w:szCs w:val="20"/>
              </w:rPr>
              <w:lastRenderedPageBreak/>
              <w:t>Interpret maps and legal documents to identify unique property characteristics.</w:t>
            </w:r>
          </w:p>
          <w:p w14:paraId="3F17F1F8" w14:textId="220A015C" w:rsidR="002337D0" w:rsidRPr="002250E8" w:rsidRDefault="002337D0" w:rsidP="00707D00">
            <w:pPr>
              <w:spacing w:line="240" w:lineRule="auto"/>
              <w:rPr>
                <w:sz w:val="20"/>
                <w:szCs w:val="20"/>
              </w:rPr>
            </w:pPr>
            <w:r w:rsidRPr="002250E8">
              <w:rPr>
                <w:sz w:val="20"/>
                <w:szCs w:val="20"/>
              </w:rPr>
              <w:t>Analyse those unique characteristics as they apply to the property’s use and potential use.</w:t>
            </w:r>
          </w:p>
        </w:tc>
        <w:tc>
          <w:tcPr>
            <w:tcW w:w="3608" w:type="dxa"/>
          </w:tcPr>
          <w:p w14:paraId="33440DFD" w14:textId="77777777" w:rsidR="002337D0" w:rsidRPr="002250E8" w:rsidRDefault="002337D0" w:rsidP="00707D00">
            <w:pPr>
              <w:spacing w:line="240" w:lineRule="auto"/>
              <w:rPr>
                <w:sz w:val="20"/>
                <w:szCs w:val="20"/>
              </w:rPr>
            </w:pPr>
            <w:r w:rsidRPr="002250E8">
              <w:rPr>
                <w:sz w:val="20"/>
                <w:szCs w:val="20"/>
              </w:rPr>
              <w:lastRenderedPageBreak/>
              <w:t>Computer vision</w:t>
            </w:r>
          </w:p>
          <w:p w14:paraId="54D972C8" w14:textId="77777777" w:rsidR="002337D0" w:rsidRPr="002250E8" w:rsidRDefault="002337D0" w:rsidP="00707D00">
            <w:pPr>
              <w:spacing w:line="240" w:lineRule="auto"/>
              <w:rPr>
                <w:sz w:val="20"/>
                <w:szCs w:val="20"/>
              </w:rPr>
            </w:pPr>
            <w:r w:rsidRPr="002250E8">
              <w:rPr>
                <w:sz w:val="20"/>
                <w:szCs w:val="20"/>
              </w:rPr>
              <w:t>Natural-language text understanding</w:t>
            </w:r>
          </w:p>
          <w:p w14:paraId="0E5C3C2B" w14:textId="77777777" w:rsidR="002337D0" w:rsidRPr="002250E8" w:rsidRDefault="002337D0" w:rsidP="00707D00">
            <w:pPr>
              <w:spacing w:line="240" w:lineRule="auto"/>
              <w:rPr>
                <w:sz w:val="20"/>
                <w:szCs w:val="20"/>
              </w:rPr>
            </w:pPr>
            <w:r w:rsidRPr="002250E8">
              <w:rPr>
                <w:sz w:val="20"/>
                <w:szCs w:val="20"/>
              </w:rPr>
              <w:t>Recommender systems</w:t>
            </w:r>
          </w:p>
          <w:p w14:paraId="037D0063" w14:textId="77777777" w:rsidR="002337D0" w:rsidRPr="002250E8" w:rsidRDefault="002337D0" w:rsidP="00707D00">
            <w:pPr>
              <w:spacing w:line="240" w:lineRule="auto"/>
              <w:rPr>
                <w:sz w:val="20"/>
                <w:szCs w:val="20"/>
              </w:rPr>
            </w:pPr>
            <w:r w:rsidRPr="002250E8">
              <w:rPr>
                <w:sz w:val="20"/>
                <w:szCs w:val="20"/>
              </w:rPr>
              <w:t>Digital twins</w:t>
            </w:r>
          </w:p>
          <w:p w14:paraId="6D84835E" w14:textId="77777777" w:rsidR="002337D0" w:rsidRPr="002250E8" w:rsidRDefault="002337D0" w:rsidP="00707D00">
            <w:pPr>
              <w:spacing w:line="240" w:lineRule="auto"/>
              <w:rPr>
                <w:sz w:val="20"/>
                <w:szCs w:val="20"/>
              </w:rPr>
            </w:pPr>
            <w:r w:rsidRPr="002250E8">
              <w:rPr>
                <w:sz w:val="20"/>
                <w:szCs w:val="20"/>
              </w:rPr>
              <w:lastRenderedPageBreak/>
              <w:t>Natural-language speech understanding</w:t>
            </w:r>
          </w:p>
          <w:p w14:paraId="0E24B242" w14:textId="77777777" w:rsidR="002337D0" w:rsidRPr="002250E8" w:rsidRDefault="002337D0" w:rsidP="00707D00">
            <w:pPr>
              <w:spacing w:line="240" w:lineRule="auto"/>
              <w:rPr>
                <w:sz w:val="20"/>
                <w:szCs w:val="20"/>
              </w:rPr>
            </w:pPr>
            <w:r w:rsidRPr="002250E8">
              <w:rPr>
                <w:sz w:val="20"/>
                <w:szCs w:val="20"/>
              </w:rPr>
              <w:t>Natural-language generation</w:t>
            </w:r>
          </w:p>
          <w:p w14:paraId="14AA97FB" w14:textId="45D2ABFF" w:rsidR="002337D0" w:rsidRPr="002250E8" w:rsidRDefault="002337D0" w:rsidP="00707D00">
            <w:pPr>
              <w:spacing w:line="240" w:lineRule="auto"/>
              <w:rPr>
                <w:sz w:val="20"/>
                <w:szCs w:val="20"/>
              </w:rPr>
            </w:pPr>
          </w:p>
        </w:tc>
        <w:tc>
          <w:tcPr>
            <w:tcW w:w="3287" w:type="dxa"/>
          </w:tcPr>
          <w:p w14:paraId="41D37393" w14:textId="4921BF36" w:rsidR="00354FF9" w:rsidRPr="002250E8" w:rsidRDefault="0085597F" w:rsidP="00707D00">
            <w:pPr>
              <w:spacing w:line="240" w:lineRule="auto"/>
              <w:rPr>
                <w:sz w:val="20"/>
                <w:szCs w:val="20"/>
              </w:rPr>
            </w:pPr>
            <w:r w:rsidRPr="002250E8">
              <w:rPr>
                <w:sz w:val="20"/>
                <w:szCs w:val="20"/>
              </w:rPr>
              <w:lastRenderedPageBreak/>
              <w:t>Mutualism</w:t>
            </w:r>
          </w:p>
          <w:p w14:paraId="71830FA3" w14:textId="77777777" w:rsidR="00C45DB2" w:rsidRPr="002250E8" w:rsidRDefault="00C45DB2" w:rsidP="00707D00">
            <w:pPr>
              <w:spacing w:line="240" w:lineRule="auto"/>
              <w:rPr>
                <w:sz w:val="20"/>
                <w:szCs w:val="20"/>
              </w:rPr>
            </w:pPr>
            <w:r w:rsidRPr="002250E8">
              <w:rPr>
                <w:sz w:val="20"/>
                <w:szCs w:val="20"/>
              </w:rPr>
              <w:t xml:space="preserve">Mutualism </w:t>
            </w:r>
          </w:p>
          <w:p w14:paraId="3C7B9F8A" w14:textId="0DB42DC4" w:rsidR="00354FF9" w:rsidRPr="002250E8" w:rsidRDefault="007C6A8C" w:rsidP="00707D00">
            <w:pPr>
              <w:spacing w:line="240" w:lineRule="auto"/>
              <w:rPr>
                <w:sz w:val="20"/>
                <w:szCs w:val="20"/>
              </w:rPr>
            </w:pPr>
            <w:r w:rsidRPr="002250E8">
              <w:rPr>
                <w:sz w:val="20"/>
                <w:szCs w:val="20"/>
              </w:rPr>
              <w:t xml:space="preserve">Mutualism / </w:t>
            </w:r>
            <w:r w:rsidR="00354FF9" w:rsidRPr="002250E8">
              <w:rPr>
                <w:sz w:val="20"/>
                <w:szCs w:val="20"/>
              </w:rPr>
              <w:t>Parasitism</w:t>
            </w:r>
          </w:p>
          <w:p w14:paraId="135AC9C6" w14:textId="77777777" w:rsidR="00415062" w:rsidRPr="002250E8" w:rsidRDefault="00415062" w:rsidP="00707D00">
            <w:pPr>
              <w:spacing w:line="240" w:lineRule="auto"/>
              <w:rPr>
                <w:sz w:val="20"/>
                <w:szCs w:val="20"/>
              </w:rPr>
            </w:pPr>
            <w:r w:rsidRPr="002250E8">
              <w:rPr>
                <w:sz w:val="20"/>
                <w:szCs w:val="20"/>
              </w:rPr>
              <w:t>Mutualism</w:t>
            </w:r>
          </w:p>
          <w:p w14:paraId="7F950493" w14:textId="1067A0F7" w:rsidR="00415062" w:rsidRPr="002250E8" w:rsidRDefault="00C02A75" w:rsidP="00707D00">
            <w:pPr>
              <w:spacing w:line="240" w:lineRule="auto"/>
              <w:rPr>
                <w:sz w:val="20"/>
                <w:szCs w:val="20"/>
              </w:rPr>
            </w:pPr>
            <w:r w:rsidRPr="002250E8">
              <w:rPr>
                <w:sz w:val="20"/>
                <w:szCs w:val="20"/>
              </w:rPr>
              <w:lastRenderedPageBreak/>
              <w:t>Mutualism</w:t>
            </w:r>
          </w:p>
          <w:p w14:paraId="45A68DD6" w14:textId="09FCCD64" w:rsidR="002337D0" w:rsidRPr="002250E8" w:rsidRDefault="00C02A75" w:rsidP="00707D00">
            <w:pPr>
              <w:spacing w:line="240" w:lineRule="auto"/>
              <w:rPr>
                <w:sz w:val="20"/>
                <w:szCs w:val="20"/>
              </w:rPr>
            </w:pPr>
            <w:r w:rsidRPr="002250E8">
              <w:rPr>
                <w:sz w:val="20"/>
                <w:szCs w:val="20"/>
              </w:rPr>
              <w:t>Mutualism</w:t>
            </w:r>
            <w:r w:rsidR="005547C6" w:rsidRPr="002250E8">
              <w:rPr>
                <w:sz w:val="20"/>
                <w:szCs w:val="20"/>
              </w:rPr>
              <w:t xml:space="preserve"> </w:t>
            </w:r>
            <w:r w:rsidR="00415062" w:rsidRPr="002250E8">
              <w:rPr>
                <w:sz w:val="20"/>
                <w:szCs w:val="20"/>
              </w:rPr>
              <w:t xml:space="preserve">/ </w:t>
            </w:r>
            <w:r w:rsidRPr="002250E8">
              <w:rPr>
                <w:sz w:val="20"/>
                <w:szCs w:val="20"/>
              </w:rPr>
              <w:t>Parasitism</w:t>
            </w:r>
          </w:p>
        </w:tc>
      </w:tr>
      <w:tr w:rsidR="002337D0" w:rsidRPr="00EF0FA7" w14:paraId="3B533E4F" w14:textId="15331CFD" w:rsidTr="00037DDA">
        <w:trPr>
          <w:trHeight w:val="864"/>
        </w:trPr>
        <w:tc>
          <w:tcPr>
            <w:tcW w:w="1696" w:type="dxa"/>
            <w:hideMark/>
          </w:tcPr>
          <w:p w14:paraId="47ECAD40" w14:textId="5A48BB3C" w:rsidR="002337D0" w:rsidRPr="002250E8" w:rsidRDefault="002337D0" w:rsidP="00707D00">
            <w:pPr>
              <w:spacing w:line="240" w:lineRule="auto"/>
              <w:rPr>
                <w:sz w:val="20"/>
                <w:szCs w:val="20"/>
              </w:rPr>
            </w:pPr>
            <w:r w:rsidRPr="002250E8">
              <w:rPr>
                <w:sz w:val="20"/>
                <w:szCs w:val="20"/>
              </w:rPr>
              <w:lastRenderedPageBreak/>
              <w:t>4. Land</w:t>
            </w:r>
          </w:p>
        </w:tc>
        <w:tc>
          <w:tcPr>
            <w:tcW w:w="3346" w:type="dxa"/>
            <w:hideMark/>
          </w:tcPr>
          <w:p w14:paraId="5F76113C" w14:textId="32B6060C" w:rsidR="002337D0" w:rsidRPr="002250E8" w:rsidRDefault="002337D0" w:rsidP="00707D00">
            <w:pPr>
              <w:spacing w:line="240" w:lineRule="auto"/>
              <w:rPr>
                <w:sz w:val="20"/>
                <w:szCs w:val="20"/>
              </w:rPr>
            </w:pPr>
            <w:r w:rsidRPr="002250E8">
              <w:rPr>
                <w:sz w:val="20"/>
                <w:szCs w:val="20"/>
              </w:rPr>
              <w:t>4.1.1</w:t>
            </w:r>
            <w:r w:rsidR="00226869" w:rsidRPr="002250E8">
              <w:rPr>
                <w:sz w:val="20"/>
                <w:szCs w:val="20"/>
              </w:rPr>
              <w:t xml:space="preserve"> </w:t>
            </w:r>
            <w:r w:rsidRPr="002250E8">
              <w:rPr>
                <w:sz w:val="20"/>
                <w:szCs w:val="20"/>
              </w:rPr>
              <w:t>Dimensions and area</w:t>
            </w:r>
          </w:p>
          <w:p w14:paraId="4F8004EF" w14:textId="465E3CFD" w:rsidR="002337D0" w:rsidRPr="002250E8" w:rsidRDefault="002337D0" w:rsidP="00707D00">
            <w:pPr>
              <w:spacing w:line="240" w:lineRule="auto"/>
              <w:rPr>
                <w:sz w:val="20"/>
                <w:szCs w:val="20"/>
              </w:rPr>
            </w:pPr>
            <w:r w:rsidRPr="002250E8">
              <w:rPr>
                <w:sz w:val="20"/>
                <w:szCs w:val="20"/>
              </w:rPr>
              <w:t>4.1.2</w:t>
            </w:r>
            <w:r w:rsidR="00226869" w:rsidRPr="002250E8">
              <w:rPr>
                <w:sz w:val="20"/>
                <w:szCs w:val="20"/>
              </w:rPr>
              <w:t xml:space="preserve"> </w:t>
            </w:r>
            <w:r w:rsidRPr="002250E8">
              <w:rPr>
                <w:sz w:val="20"/>
                <w:szCs w:val="20"/>
              </w:rPr>
              <w:t>Location and locality</w:t>
            </w:r>
          </w:p>
          <w:p w14:paraId="7D4A325E" w14:textId="1B2BF20E" w:rsidR="002337D0" w:rsidRPr="002250E8" w:rsidRDefault="002337D0" w:rsidP="00707D00">
            <w:pPr>
              <w:spacing w:line="240" w:lineRule="auto"/>
              <w:rPr>
                <w:sz w:val="20"/>
                <w:szCs w:val="20"/>
              </w:rPr>
            </w:pPr>
            <w:r w:rsidRPr="002250E8">
              <w:rPr>
                <w:sz w:val="20"/>
                <w:szCs w:val="20"/>
              </w:rPr>
              <w:t>4.1.3</w:t>
            </w:r>
            <w:r w:rsidR="00226869" w:rsidRPr="002250E8">
              <w:rPr>
                <w:sz w:val="20"/>
                <w:szCs w:val="20"/>
              </w:rPr>
              <w:t xml:space="preserve"> </w:t>
            </w:r>
            <w:r w:rsidRPr="002250E8">
              <w:rPr>
                <w:sz w:val="20"/>
                <w:szCs w:val="20"/>
              </w:rPr>
              <w:t>Services, amenities and access</w:t>
            </w:r>
          </w:p>
          <w:p w14:paraId="227B2F6B" w14:textId="78D58E62" w:rsidR="002337D0" w:rsidRPr="002250E8" w:rsidRDefault="002337D0" w:rsidP="00707D00">
            <w:pPr>
              <w:spacing w:line="240" w:lineRule="auto"/>
              <w:rPr>
                <w:sz w:val="20"/>
                <w:szCs w:val="20"/>
              </w:rPr>
            </w:pPr>
            <w:r w:rsidRPr="002250E8">
              <w:rPr>
                <w:sz w:val="20"/>
                <w:szCs w:val="20"/>
              </w:rPr>
              <w:t>4.1.4</w:t>
            </w:r>
            <w:r w:rsidR="00226869" w:rsidRPr="002250E8">
              <w:rPr>
                <w:sz w:val="20"/>
                <w:szCs w:val="20"/>
              </w:rPr>
              <w:t xml:space="preserve"> </w:t>
            </w:r>
            <w:r w:rsidRPr="002250E8">
              <w:rPr>
                <w:sz w:val="20"/>
                <w:szCs w:val="20"/>
              </w:rPr>
              <w:t>Statutory land value assessment</w:t>
            </w:r>
          </w:p>
          <w:p w14:paraId="6AD6EBAB" w14:textId="0C017E39" w:rsidR="002337D0" w:rsidRPr="002250E8" w:rsidRDefault="002337D0" w:rsidP="00707D00">
            <w:pPr>
              <w:spacing w:line="240" w:lineRule="auto"/>
              <w:rPr>
                <w:sz w:val="20"/>
                <w:szCs w:val="20"/>
              </w:rPr>
            </w:pPr>
            <w:r w:rsidRPr="002250E8">
              <w:rPr>
                <w:sz w:val="20"/>
                <w:szCs w:val="20"/>
              </w:rPr>
              <w:t>4.2</w:t>
            </w:r>
            <w:r w:rsidR="00226869" w:rsidRPr="002250E8">
              <w:rPr>
                <w:sz w:val="20"/>
                <w:szCs w:val="20"/>
              </w:rPr>
              <w:t xml:space="preserve"> </w:t>
            </w:r>
            <w:r w:rsidRPr="002250E8">
              <w:rPr>
                <w:sz w:val="20"/>
                <w:szCs w:val="20"/>
              </w:rPr>
              <w:t>Town planning</w:t>
            </w:r>
          </w:p>
          <w:p w14:paraId="521BEA1E" w14:textId="245C17CA" w:rsidR="002337D0" w:rsidRPr="002250E8" w:rsidRDefault="002337D0" w:rsidP="00707D00">
            <w:pPr>
              <w:spacing w:line="240" w:lineRule="auto"/>
              <w:rPr>
                <w:sz w:val="20"/>
                <w:szCs w:val="20"/>
              </w:rPr>
            </w:pPr>
            <w:r w:rsidRPr="002250E8">
              <w:rPr>
                <w:sz w:val="20"/>
                <w:szCs w:val="20"/>
              </w:rPr>
              <w:t>4.2.1</w:t>
            </w:r>
            <w:r w:rsidR="00226869" w:rsidRPr="002250E8">
              <w:rPr>
                <w:sz w:val="20"/>
                <w:szCs w:val="20"/>
              </w:rPr>
              <w:t xml:space="preserve"> </w:t>
            </w:r>
            <w:r w:rsidRPr="002250E8">
              <w:rPr>
                <w:sz w:val="20"/>
                <w:szCs w:val="20"/>
              </w:rPr>
              <w:t>Local authority</w:t>
            </w:r>
          </w:p>
          <w:p w14:paraId="13F1696D" w14:textId="0E5B7FA8" w:rsidR="002337D0" w:rsidRPr="002250E8" w:rsidRDefault="002337D0" w:rsidP="00707D00">
            <w:pPr>
              <w:spacing w:line="240" w:lineRule="auto"/>
              <w:rPr>
                <w:sz w:val="20"/>
                <w:szCs w:val="20"/>
              </w:rPr>
            </w:pPr>
            <w:r w:rsidRPr="002250E8">
              <w:rPr>
                <w:sz w:val="20"/>
                <w:szCs w:val="20"/>
              </w:rPr>
              <w:t>4.2.2</w:t>
            </w:r>
            <w:r w:rsidR="00226869" w:rsidRPr="002250E8">
              <w:rPr>
                <w:sz w:val="20"/>
                <w:szCs w:val="20"/>
              </w:rPr>
              <w:t xml:space="preserve"> </w:t>
            </w:r>
            <w:r w:rsidRPr="002250E8">
              <w:rPr>
                <w:sz w:val="20"/>
                <w:szCs w:val="20"/>
              </w:rPr>
              <w:t>Planning scheme zoning and classifications</w:t>
            </w:r>
          </w:p>
          <w:p w14:paraId="2F663CFC" w14:textId="2A43A955" w:rsidR="002337D0" w:rsidRPr="002250E8" w:rsidRDefault="002337D0" w:rsidP="00707D00">
            <w:pPr>
              <w:spacing w:line="240" w:lineRule="auto"/>
              <w:rPr>
                <w:sz w:val="20"/>
                <w:szCs w:val="20"/>
              </w:rPr>
            </w:pPr>
            <w:r w:rsidRPr="002250E8">
              <w:rPr>
                <w:sz w:val="20"/>
                <w:szCs w:val="20"/>
              </w:rPr>
              <w:t>4.3</w:t>
            </w:r>
            <w:r w:rsidR="00226869" w:rsidRPr="002250E8">
              <w:rPr>
                <w:sz w:val="20"/>
                <w:szCs w:val="20"/>
              </w:rPr>
              <w:t xml:space="preserve"> </w:t>
            </w:r>
            <w:r w:rsidRPr="002250E8">
              <w:rPr>
                <w:sz w:val="20"/>
                <w:szCs w:val="20"/>
              </w:rPr>
              <w:t>Environmental hazards</w:t>
            </w:r>
          </w:p>
          <w:p w14:paraId="5DBF3B67" w14:textId="0E893BEC" w:rsidR="002337D0" w:rsidRPr="002250E8" w:rsidRDefault="002337D0" w:rsidP="00707D00">
            <w:pPr>
              <w:spacing w:line="240" w:lineRule="auto"/>
              <w:rPr>
                <w:sz w:val="20"/>
                <w:szCs w:val="20"/>
              </w:rPr>
            </w:pPr>
          </w:p>
        </w:tc>
        <w:tc>
          <w:tcPr>
            <w:tcW w:w="3346" w:type="dxa"/>
            <w:hideMark/>
          </w:tcPr>
          <w:p w14:paraId="1CBBCAE5" w14:textId="1191E8DC" w:rsidR="002337D0" w:rsidRPr="002250E8" w:rsidRDefault="002337D0" w:rsidP="00707D00">
            <w:pPr>
              <w:spacing w:line="240" w:lineRule="auto"/>
              <w:rPr>
                <w:sz w:val="20"/>
                <w:szCs w:val="20"/>
              </w:rPr>
            </w:pPr>
            <w:r w:rsidRPr="002250E8">
              <w:rPr>
                <w:sz w:val="20"/>
                <w:szCs w:val="20"/>
              </w:rPr>
              <w:t>Understand and communicate understanding of the land and its surrounding.</w:t>
            </w:r>
          </w:p>
          <w:p w14:paraId="66809571" w14:textId="6E9C747D" w:rsidR="002337D0" w:rsidRPr="002250E8" w:rsidRDefault="002337D0" w:rsidP="00707D00">
            <w:pPr>
              <w:spacing w:line="240" w:lineRule="auto"/>
              <w:rPr>
                <w:sz w:val="20"/>
                <w:szCs w:val="20"/>
              </w:rPr>
            </w:pPr>
            <w:r w:rsidRPr="002250E8">
              <w:rPr>
                <w:sz w:val="20"/>
                <w:szCs w:val="20"/>
              </w:rPr>
              <w:t>Physically conduct an inspection observing the land boundaries and characteristics.</w:t>
            </w:r>
          </w:p>
          <w:p w14:paraId="6B63744D" w14:textId="2CBEAD3C" w:rsidR="002337D0" w:rsidRPr="002250E8" w:rsidRDefault="002337D0" w:rsidP="00707D00">
            <w:pPr>
              <w:spacing w:line="240" w:lineRule="auto"/>
              <w:rPr>
                <w:sz w:val="20"/>
                <w:szCs w:val="20"/>
              </w:rPr>
            </w:pPr>
            <w:r w:rsidRPr="002250E8">
              <w:rPr>
                <w:sz w:val="20"/>
                <w:szCs w:val="20"/>
              </w:rPr>
              <w:t>Interpret maps, approvals, and planning schemes (including digital systems) to confirm compliance and identify unique property characteristics.</w:t>
            </w:r>
          </w:p>
          <w:p w14:paraId="0C56BF61" w14:textId="7BD639FC" w:rsidR="002337D0" w:rsidRPr="002250E8" w:rsidRDefault="002337D0" w:rsidP="00707D00">
            <w:pPr>
              <w:spacing w:line="240" w:lineRule="auto"/>
              <w:rPr>
                <w:sz w:val="20"/>
                <w:szCs w:val="20"/>
              </w:rPr>
            </w:pPr>
            <w:r w:rsidRPr="002250E8">
              <w:rPr>
                <w:sz w:val="20"/>
                <w:szCs w:val="20"/>
              </w:rPr>
              <w:t>Analyse those unique characteristics as they apply to the property’s use and potential use.</w:t>
            </w:r>
          </w:p>
        </w:tc>
        <w:tc>
          <w:tcPr>
            <w:tcW w:w="3608" w:type="dxa"/>
          </w:tcPr>
          <w:p w14:paraId="77D36531" w14:textId="77777777" w:rsidR="002337D0" w:rsidRPr="002250E8" w:rsidRDefault="002337D0" w:rsidP="00707D00">
            <w:pPr>
              <w:spacing w:line="240" w:lineRule="auto"/>
              <w:rPr>
                <w:sz w:val="20"/>
                <w:szCs w:val="20"/>
              </w:rPr>
            </w:pPr>
            <w:r w:rsidRPr="002250E8">
              <w:rPr>
                <w:sz w:val="20"/>
                <w:szCs w:val="20"/>
              </w:rPr>
              <w:t>Robotic process automation</w:t>
            </w:r>
          </w:p>
          <w:p w14:paraId="03DE099B" w14:textId="77777777" w:rsidR="002337D0" w:rsidRPr="002250E8" w:rsidRDefault="002337D0" w:rsidP="00707D00">
            <w:pPr>
              <w:spacing w:line="240" w:lineRule="auto"/>
              <w:rPr>
                <w:sz w:val="20"/>
                <w:szCs w:val="20"/>
              </w:rPr>
            </w:pPr>
            <w:r w:rsidRPr="002250E8">
              <w:rPr>
                <w:sz w:val="20"/>
                <w:szCs w:val="20"/>
              </w:rPr>
              <w:t>Computer vision</w:t>
            </w:r>
          </w:p>
          <w:p w14:paraId="78233C13" w14:textId="77777777" w:rsidR="002337D0" w:rsidRPr="002250E8" w:rsidRDefault="002337D0" w:rsidP="00707D00">
            <w:pPr>
              <w:spacing w:line="240" w:lineRule="auto"/>
              <w:rPr>
                <w:sz w:val="20"/>
                <w:szCs w:val="20"/>
              </w:rPr>
            </w:pPr>
            <w:r w:rsidRPr="002250E8">
              <w:rPr>
                <w:sz w:val="20"/>
                <w:szCs w:val="20"/>
              </w:rPr>
              <w:t>Natural-language text understanding</w:t>
            </w:r>
          </w:p>
          <w:p w14:paraId="0F31DA7D" w14:textId="77777777" w:rsidR="002337D0" w:rsidRPr="002250E8" w:rsidRDefault="002337D0" w:rsidP="00707D00">
            <w:pPr>
              <w:spacing w:line="240" w:lineRule="auto"/>
              <w:rPr>
                <w:sz w:val="20"/>
                <w:szCs w:val="20"/>
              </w:rPr>
            </w:pPr>
            <w:r w:rsidRPr="002250E8">
              <w:rPr>
                <w:sz w:val="20"/>
                <w:szCs w:val="20"/>
              </w:rPr>
              <w:t>Digital twins</w:t>
            </w:r>
          </w:p>
          <w:p w14:paraId="0697A935" w14:textId="77777777" w:rsidR="002337D0" w:rsidRPr="002250E8" w:rsidRDefault="002337D0" w:rsidP="00707D00">
            <w:pPr>
              <w:spacing w:line="240" w:lineRule="auto"/>
              <w:rPr>
                <w:sz w:val="20"/>
                <w:szCs w:val="20"/>
              </w:rPr>
            </w:pPr>
            <w:r w:rsidRPr="002250E8">
              <w:rPr>
                <w:sz w:val="20"/>
                <w:szCs w:val="20"/>
              </w:rPr>
              <w:t>Natural-language speech understanding</w:t>
            </w:r>
          </w:p>
          <w:p w14:paraId="034307C9" w14:textId="77777777" w:rsidR="002337D0" w:rsidRPr="002250E8" w:rsidRDefault="002337D0" w:rsidP="00707D00">
            <w:pPr>
              <w:spacing w:line="240" w:lineRule="auto"/>
              <w:rPr>
                <w:sz w:val="20"/>
                <w:szCs w:val="20"/>
              </w:rPr>
            </w:pPr>
            <w:r w:rsidRPr="002250E8">
              <w:rPr>
                <w:sz w:val="20"/>
                <w:szCs w:val="20"/>
              </w:rPr>
              <w:t>Physical robotics</w:t>
            </w:r>
          </w:p>
          <w:p w14:paraId="76F8A15C" w14:textId="4492ED6B" w:rsidR="002337D0" w:rsidRPr="002250E8" w:rsidRDefault="002337D0" w:rsidP="00707D00">
            <w:pPr>
              <w:spacing w:line="240" w:lineRule="auto"/>
              <w:rPr>
                <w:sz w:val="20"/>
                <w:szCs w:val="20"/>
              </w:rPr>
            </w:pPr>
            <w:r w:rsidRPr="002250E8">
              <w:rPr>
                <w:sz w:val="20"/>
                <w:szCs w:val="20"/>
              </w:rPr>
              <w:t>Natural-language generation</w:t>
            </w:r>
          </w:p>
        </w:tc>
        <w:tc>
          <w:tcPr>
            <w:tcW w:w="3287" w:type="dxa"/>
          </w:tcPr>
          <w:p w14:paraId="1171234A" w14:textId="4DB0FC9C" w:rsidR="002337D0" w:rsidRPr="002250E8" w:rsidRDefault="007773A6" w:rsidP="00707D00">
            <w:pPr>
              <w:spacing w:line="240" w:lineRule="auto"/>
              <w:rPr>
                <w:sz w:val="20"/>
                <w:szCs w:val="20"/>
              </w:rPr>
            </w:pPr>
            <w:r w:rsidRPr="002250E8">
              <w:rPr>
                <w:sz w:val="20"/>
                <w:szCs w:val="20"/>
              </w:rPr>
              <w:t>Mutualism</w:t>
            </w:r>
          </w:p>
          <w:p w14:paraId="5088F68B" w14:textId="0CD82683" w:rsidR="00B93898" w:rsidRPr="002250E8" w:rsidRDefault="007773A6" w:rsidP="00707D00">
            <w:pPr>
              <w:spacing w:line="240" w:lineRule="auto"/>
              <w:rPr>
                <w:sz w:val="20"/>
                <w:szCs w:val="20"/>
              </w:rPr>
            </w:pPr>
            <w:r w:rsidRPr="002250E8">
              <w:rPr>
                <w:sz w:val="20"/>
                <w:szCs w:val="20"/>
              </w:rPr>
              <w:t>Mutualism</w:t>
            </w:r>
          </w:p>
          <w:p w14:paraId="42BA9AF5" w14:textId="07176905" w:rsidR="004845C4" w:rsidRPr="002250E8" w:rsidRDefault="004845C4" w:rsidP="00707D00">
            <w:pPr>
              <w:spacing w:line="240" w:lineRule="auto"/>
              <w:rPr>
                <w:sz w:val="20"/>
                <w:szCs w:val="20"/>
              </w:rPr>
            </w:pPr>
            <w:r w:rsidRPr="002250E8">
              <w:rPr>
                <w:sz w:val="20"/>
                <w:szCs w:val="20"/>
              </w:rPr>
              <w:t>Mutualism</w:t>
            </w:r>
          </w:p>
          <w:p w14:paraId="5E08D1C0" w14:textId="5B4A14E7" w:rsidR="00B93898" w:rsidRPr="002250E8" w:rsidRDefault="007773A6" w:rsidP="00707D00">
            <w:pPr>
              <w:spacing w:line="240" w:lineRule="auto"/>
              <w:rPr>
                <w:sz w:val="20"/>
                <w:szCs w:val="20"/>
              </w:rPr>
            </w:pPr>
            <w:r w:rsidRPr="002250E8">
              <w:rPr>
                <w:sz w:val="20"/>
                <w:szCs w:val="20"/>
              </w:rPr>
              <w:t>Mutualism</w:t>
            </w:r>
          </w:p>
          <w:p w14:paraId="7084E6F3" w14:textId="6AAAF932" w:rsidR="00A11A38" w:rsidRPr="002250E8" w:rsidRDefault="005D3015" w:rsidP="00707D00">
            <w:pPr>
              <w:spacing w:line="240" w:lineRule="auto"/>
              <w:rPr>
                <w:sz w:val="20"/>
                <w:szCs w:val="20"/>
              </w:rPr>
            </w:pPr>
            <w:r w:rsidRPr="002250E8">
              <w:rPr>
                <w:sz w:val="20"/>
                <w:szCs w:val="20"/>
              </w:rPr>
              <w:t>Mutualism</w:t>
            </w:r>
          </w:p>
          <w:p w14:paraId="3C26E68E" w14:textId="05067290" w:rsidR="005D3015" w:rsidRPr="002250E8" w:rsidRDefault="005D3015" w:rsidP="00707D00">
            <w:pPr>
              <w:spacing w:line="240" w:lineRule="auto"/>
              <w:rPr>
                <w:sz w:val="20"/>
                <w:szCs w:val="20"/>
              </w:rPr>
            </w:pPr>
            <w:r w:rsidRPr="002250E8">
              <w:rPr>
                <w:sz w:val="20"/>
                <w:szCs w:val="20"/>
              </w:rPr>
              <w:t>Mutualism</w:t>
            </w:r>
          </w:p>
          <w:p w14:paraId="64EBCF3A" w14:textId="0440033F" w:rsidR="00A11A38" w:rsidRPr="002250E8" w:rsidRDefault="005D3015" w:rsidP="00707D00">
            <w:pPr>
              <w:spacing w:line="240" w:lineRule="auto"/>
              <w:rPr>
                <w:sz w:val="20"/>
                <w:szCs w:val="20"/>
              </w:rPr>
            </w:pPr>
            <w:r w:rsidRPr="002250E8">
              <w:rPr>
                <w:sz w:val="20"/>
                <w:szCs w:val="20"/>
              </w:rPr>
              <w:t>Mutualism / Parasitism</w:t>
            </w:r>
          </w:p>
        </w:tc>
      </w:tr>
      <w:tr w:rsidR="002337D0" w:rsidRPr="00EF0FA7" w14:paraId="2DBAD484" w14:textId="25F6F25A" w:rsidTr="00037DDA">
        <w:trPr>
          <w:trHeight w:val="576"/>
        </w:trPr>
        <w:tc>
          <w:tcPr>
            <w:tcW w:w="1696" w:type="dxa"/>
            <w:hideMark/>
          </w:tcPr>
          <w:p w14:paraId="038A2828" w14:textId="6AF54E73" w:rsidR="002337D0" w:rsidRPr="002250E8" w:rsidRDefault="002337D0" w:rsidP="00707D00">
            <w:pPr>
              <w:spacing w:line="240" w:lineRule="auto"/>
              <w:rPr>
                <w:sz w:val="20"/>
                <w:szCs w:val="20"/>
              </w:rPr>
            </w:pPr>
            <w:r w:rsidRPr="002250E8">
              <w:rPr>
                <w:sz w:val="20"/>
                <w:szCs w:val="20"/>
              </w:rPr>
              <w:t>5. Improvements</w:t>
            </w:r>
          </w:p>
        </w:tc>
        <w:tc>
          <w:tcPr>
            <w:tcW w:w="3346" w:type="dxa"/>
            <w:hideMark/>
          </w:tcPr>
          <w:p w14:paraId="0417125D" w14:textId="76BCB49F" w:rsidR="002337D0" w:rsidRPr="002250E8" w:rsidRDefault="002337D0" w:rsidP="00707D00">
            <w:pPr>
              <w:spacing w:line="240" w:lineRule="auto"/>
              <w:rPr>
                <w:sz w:val="20"/>
                <w:szCs w:val="20"/>
              </w:rPr>
            </w:pPr>
            <w:r w:rsidRPr="002250E8">
              <w:rPr>
                <w:sz w:val="20"/>
                <w:szCs w:val="20"/>
              </w:rPr>
              <w:t>5.1.1</w:t>
            </w:r>
            <w:r w:rsidR="00226869" w:rsidRPr="002250E8">
              <w:rPr>
                <w:sz w:val="20"/>
                <w:szCs w:val="20"/>
              </w:rPr>
              <w:t xml:space="preserve"> </w:t>
            </w:r>
            <w:r w:rsidRPr="002250E8">
              <w:rPr>
                <w:sz w:val="20"/>
                <w:szCs w:val="20"/>
              </w:rPr>
              <w:t>General description</w:t>
            </w:r>
          </w:p>
          <w:p w14:paraId="04283595" w14:textId="4300BDE6" w:rsidR="002337D0" w:rsidRPr="002250E8" w:rsidRDefault="002337D0" w:rsidP="00707D00">
            <w:pPr>
              <w:spacing w:line="240" w:lineRule="auto"/>
              <w:rPr>
                <w:sz w:val="20"/>
                <w:szCs w:val="20"/>
              </w:rPr>
            </w:pPr>
            <w:r w:rsidRPr="002250E8">
              <w:rPr>
                <w:sz w:val="20"/>
                <w:szCs w:val="20"/>
              </w:rPr>
              <w:t>5.1.2</w:t>
            </w:r>
            <w:r w:rsidR="00226869" w:rsidRPr="002250E8">
              <w:rPr>
                <w:sz w:val="20"/>
                <w:szCs w:val="20"/>
              </w:rPr>
              <w:t xml:space="preserve"> </w:t>
            </w:r>
            <w:r w:rsidRPr="002250E8">
              <w:rPr>
                <w:sz w:val="20"/>
                <w:szCs w:val="20"/>
              </w:rPr>
              <w:t>Floor area</w:t>
            </w:r>
          </w:p>
          <w:p w14:paraId="159C46A9" w14:textId="2D16535B" w:rsidR="002337D0" w:rsidRPr="002250E8" w:rsidRDefault="002337D0" w:rsidP="00707D00">
            <w:pPr>
              <w:spacing w:line="240" w:lineRule="auto"/>
              <w:rPr>
                <w:sz w:val="20"/>
                <w:szCs w:val="20"/>
              </w:rPr>
            </w:pPr>
            <w:r w:rsidRPr="002250E8">
              <w:rPr>
                <w:sz w:val="20"/>
                <w:szCs w:val="20"/>
              </w:rPr>
              <w:t>5.1.3</w:t>
            </w:r>
            <w:r w:rsidR="00226869" w:rsidRPr="002250E8">
              <w:rPr>
                <w:sz w:val="20"/>
                <w:szCs w:val="20"/>
              </w:rPr>
              <w:t xml:space="preserve"> </w:t>
            </w:r>
            <w:r w:rsidRPr="002250E8">
              <w:rPr>
                <w:sz w:val="20"/>
                <w:szCs w:val="20"/>
              </w:rPr>
              <w:t>Construction</w:t>
            </w:r>
          </w:p>
          <w:p w14:paraId="274F7758" w14:textId="0D389AE7" w:rsidR="002337D0" w:rsidRPr="002250E8" w:rsidRDefault="002337D0" w:rsidP="00707D00">
            <w:pPr>
              <w:spacing w:line="240" w:lineRule="auto"/>
              <w:rPr>
                <w:sz w:val="20"/>
                <w:szCs w:val="20"/>
              </w:rPr>
            </w:pPr>
            <w:r w:rsidRPr="002250E8">
              <w:rPr>
                <w:sz w:val="20"/>
                <w:szCs w:val="20"/>
              </w:rPr>
              <w:t>5.1.4</w:t>
            </w:r>
            <w:r w:rsidR="000B4799" w:rsidRPr="002250E8">
              <w:rPr>
                <w:sz w:val="20"/>
                <w:szCs w:val="20"/>
              </w:rPr>
              <w:t xml:space="preserve"> </w:t>
            </w:r>
            <w:r w:rsidRPr="002250E8">
              <w:rPr>
                <w:sz w:val="20"/>
                <w:szCs w:val="20"/>
              </w:rPr>
              <w:t>Accommodation and layout</w:t>
            </w:r>
          </w:p>
          <w:p w14:paraId="2EA23C6B" w14:textId="149492EC" w:rsidR="002337D0" w:rsidRPr="002250E8" w:rsidRDefault="002337D0" w:rsidP="00707D00">
            <w:pPr>
              <w:spacing w:line="240" w:lineRule="auto"/>
              <w:rPr>
                <w:sz w:val="20"/>
                <w:szCs w:val="20"/>
              </w:rPr>
            </w:pPr>
            <w:r w:rsidRPr="002250E8">
              <w:rPr>
                <w:sz w:val="20"/>
                <w:szCs w:val="20"/>
              </w:rPr>
              <w:t>5.1.5</w:t>
            </w:r>
            <w:r w:rsidR="000B4799" w:rsidRPr="002250E8">
              <w:rPr>
                <w:sz w:val="20"/>
                <w:szCs w:val="20"/>
              </w:rPr>
              <w:t xml:space="preserve"> </w:t>
            </w:r>
            <w:r w:rsidRPr="002250E8">
              <w:rPr>
                <w:sz w:val="20"/>
                <w:szCs w:val="20"/>
              </w:rPr>
              <w:t>Other improvements</w:t>
            </w:r>
          </w:p>
          <w:p w14:paraId="20F4995C" w14:textId="6872AAE5" w:rsidR="002337D0" w:rsidRPr="002250E8" w:rsidRDefault="002337D0" w:rsidP="00707D00">
            <w:pPr>
              <w:spacing w:line="240" w:lineRule="auto"/>
              <w:rPr>
                <w:sz w:val="20"/>
                <w:szCs w:val="20"/>
              </w:rPr>
            </w:pPr>
            <w:r w:rsidRPr="002250E8">
              <w:rPr>
                <w:sz w:val="20"/>
                <w:szCs w:val="20"/>
              </w:rPr>
              <w:t>5.1.6</w:t>
            </w:r>
            <w:r w:rsidR="000B4799" w:rsidRPr="002250E8">
              <w:rPr>
                <w:sz w:val="20"/>
                <w:szCs w:val="20"/>
              </w:rPr>
              <w:t xml:space="preserve"> </w:t>
            </w:r>
            <w:r w:rsidRPr="002250E8">
              <w:rPr>
                <w:sz w:val="20"/>
                <w:szCs w:val="20"/>
              </w:rPr>
              <w:t>Condition and functionality</w:t>
            </w:r>
          </w:p>
          <w:p w14:paraId="663336A2" w14:textId="7A886476" w:rsidR="002337D0" w:rsidRPr="002250E8" w:rsidRDefault="002337D0" w:rsidP="00707D00">
            <w:pPr>
              <w:spacing w:line="240" w:lineRule="auto"/>
              <w:rPr>
                <w:sz w:val="20"/>
                <w:szCs w:val="20"/>
              </w:rPr>
            </w:pPr>
          </w:p>
        </w:tc>
        <w:tc>
          <w:tcPr>
            <w:tcW w:w="3346" w:type="dxa"/>
            <w:hideMark/>
          </w:tcPr>
          <w:p w14:paraId="4AA933E7" w14:textId="0EFA4B2A" w:rsidR="002337D0" w:rsidRPr="002250E8" w:rsidRDefault="002337D0" w:rsidP="00707D00">
            <w:pPr>
              <w:spacing w:line="240" w:lineRule="auto"/>
              <w:rPr>
                <w:sz w:val="20"/>
                <w:szCs w:val="20"/>
              </w:rPr>
            </w:pPr>
            <w:r w:rsidRPr="002250E8">
              <w:rPr>
                <w:sz w:val="20"/>
                <w:szCs w:val="20"/>
              </w:rPr>
              <w:t>Understand and communicate understanding of the improvements built on the land.</w:t>
            </w:r>
          </w:p>
          <w:p w14:paraId="150F9905" w14:textId="2EDFAF35" w:rsidR="002337D0" w:rsidRPr="002250E8" w:rsidRDefault="002337D0" w:rsidP="00707D00">
            <w:pPr>
              <w:spacing w:line="240" w:lineRule="auto"/>
              <w:rPr>
                <w:sz w:val="20"/>
                <w:szCs w:val="20"/>
              </w:rPr>
            </w:pPr>
            <w:r w:rsidRPr="002250E8">
              <w:rPr>
                <w:sz w:val="20"/>
                <w:szCs w:val="20"/>
              </w:rPr>
              <w:t>Physically conducting an inspection observing the improvements, their condition and assess the functional utility of the space.</w:t>
            </w:r>
          </w:p>
          <w:p w14:paraId="5839019A" w14:textId="3B955E48" w:rsidR="002337D0" w:rsidRPr="002250E8" w:rsidRDefault="002337D0" w:rsidP="00707D00">
            <w:pPr>
              <w:spacing w:line="240" w:lineRule="auto"/>
              <w:rPr>
                <w:sz w:val="20"/>
                <w:szCs w:val="20"/>
              </w:rPr>
            </w:pPr>
            <w:r w:rsidRPr="002250E8">
              <w:rPr>
                <w:sz w:val="20"/>
                <w:szCs w:val="20"/>
              </w:rPr>
              <w:t>Interpret plans (including digital systems) to measure and identify unique property characteristics.</w:t>
            </w:r>
          </w:p>
          <w:p w14:paraId="55C3D638" w14:textId="6D16FA1A" w:rsidR="002337D0" w:rsidRPr="002250E8" w:rsidRDefault="002337D0" w:rsidP="00707D00">
            <w:pPr>
              <w:spacing w:line="240" w:lineRule="auto"/>
              <w:rPr>
                <w:sz w:val="20"/>
                <w:szCs w:val="20"/>
              </w:rPr>
            </w:pPr>
            <w:r w:rsidRPr="002250E8">
              <w:rPr>
                <w:sz w:val="20"/>
                <w:szCs w:val="20"/>
              </w:rPr>
              <w:t>Analyse those unique characteristics as they apply to the property’s use and potential use.</w:t>
            </w:r>
          </w:p>
        </w:tc>
        <w:tc>
          <w:tcPr>
            <w:tcW w:w="3608" w:type="dxa"/>
          </w:tcPr>
          <w:p w14:paraId="41E78CD6" w14:textId="77777777" w:rsidR="002337D0" w:rsidRPr="002250E8" w:rsidRDefault="002337D0" w:rsidP="00707D00">
            <w:pPr>
              <w:spacing w:line="240" w:lineRule="auto"/>
              <w:rPr>
                <w:sz w:val="20"/>
                <w:szCs w:val="20"/>
              </w:rPr>
            </w:pPr>
            <w:bookmarkStart w:id="19" w:name="_Hlk144465822"/>
            <w:r w:rsidRPr="002250E8">
              <w:rPr>
                <w:sz w:val="20"/>
                <w:szCs w:val="20"/>
              </w:rPr>
              <w:t>Robotic process automation</w:t>
            </w:r>
          </w:p>
          <w:p w14:paraId="6B12BD77" w14:textId="77777777" w:rsidR="002337D0" w:rsidRPr="002250E8" w:rsidRDefault="002337D0" w:rsidP="00707D00">
            <w:pPr>
              <w:spacing w:line="240" w:lineRule="auto"/>
              <w:rPr>
                <w:sz w:val="20"/>
                <w:szCs w:val="20"/>
              </w:rPr>
            </w:pPr>
            <w:r w:rsidRPr="002250E8">
              <w:rPr>
                <w:sz w:val="20"/>
                <w:szCs w:val="20"/>
              </w:rPr>
              <w:t>Computer vision</w:t>
            </w:r>
          </w:p>
          <w:p w14:paraId="48FB6242" w14:textId="77777777" w:rsidR="002337D0" w:rsidRPr="002250E8" w:rsidRDefault="002337D0" w:rsidP="00707D00">
            <w:pPr>
              <w:spacing w:line="240" w:lineRule="auto"/>
              <w:rPr>
                <w:sz w:val="20"/>
                <w:szCs w:val="20"/>
              </w:rPr>
            </w:pPr>
            <w:r w:rsidRPr="002250E8">
              <w:rPr>
                <w:sz w:val="20"/>
                <w:szCs w:val="20"/>
              </w:rPr>
              <w:t>Natural-language text understanding</w:t>
            </w:r>
          </w:p>
          <w:p w14:paraId="3D8B0992" w14:textId="77777777" w:rsidR="002337D0" w:rsidRPr="002250E8" w:rsidRDefault="002337D0" w:rsidP="00707D00">
            <w:pPr>
              <w:spacing w:line="240" w:lineRule="auto"/>
              <w:rPr>
                <w:sz w:val="20"/>
                <w:szCs w:val="20"/>
              </w:rPr>
            </w:pPr>
            <w:r w:rsidRPr="002250E8">
              <w:rPr>
                <w:sz w:val="20"/>
                <w:szCs w:val="20"/>
              </w:rPr>
              <w:t>Digital twins</w:t>
            </w:r>
          </w:p>
          <w:p w14:paraId="19FAED86" w14:textId="77777777" w:rsidR="002337D0" w:rsidRPr="002250E8" w:rsidRDefault="002337D0" w:rsidP="00707D00">
            <w:pPr>
              <w:spacing w:line="240" w:lineRule="auto"/>
              <w:rPr>
                <w:sz w:val="20"/>
                <w:szCs w:val="20"/>
              </w:rPr>
            </w:pPr>
            <w:r w:rsidRPr="002250E8">
              <w:rPr>
                <w:sz w:val="20"/>
                <w:szCs w:val="20"/>
              </w:rPr>
              <w:t>Natural-language speech understanding</w:t>
            </w:r>
          </w:p>
          <w:p w14:paraId="4A76EC18" w14:textId="77777777" w:rsidR="002337D0" w:rsidRPr="002250E8" w:rsidRDefault="002337D0" w:rsidP="00707D00">
            <w:pPr>
              <w:spacing w:line="240" w:lineRule="auto"/>
              <w:rPr>
                <w:sz w:val="20"/>
                <w:szCs w:val="20"/>
              </w:rPr>
            </w:pPr>
            <w:r w:rsidRPr="002250E8">
              <w:rPr>
                <w:sz w:val="20"/>
                <w:szCs w:val="20"/>
              </w:rPr>
              <w:t>Physical robotics</w:t>
            </w:r>
          </w:p>
          <w:p w14:paraId="3A664151" w14:textId="77777777" w:rsidR="002337D0" w:rsidRPr="002250E8" w:rsidRDefault="002337D0" w:rsidP="00707D00">
            <w:pPr>
              <w:spacing w:line="240" w:lineRule="auto"/>
              <w:rPr>
                <w:sz w:val="20"/>
                <w:szCs w:val="20"/>
              </w:rPr>
            </w:pPr>
            <w:r w:rsidRPr="002250E8">
              <w:rPr>
                <w:sz w:val="20"/>
                <w:szCs w:val="20"/>
              </w:rPr>
              <w:t>Natural-language generation</w:t>
            </w:r>
          </w:p>
          <w:bookmarkEnd w:id="19"/>
          <w:p w14:paraId="54FDF55D" w14:textId="02C6F512" w:rsidR="002337D0" w:rsidRPr="002250E8" w:rsidRDefault="002337D0" w:rsidP="00707D00">
            <w:pPr>
              <w:spacing w:line="240" w:lineRule="auto"/>
              <w:rPr>
                <w:sz w:val="20"/>
                <w:szCs w:val="20"/>
              </w:rPr>
            </w:pPr>
          </w:p>
        </w:tc>
        <w:tc>
          <w:tcPr>
            <w:tcW w:w="3287" w:type="dxa"/>
          </w:tcPr>
          <w:p w14:paraId="2D7A0FB5" w14:textId="02E79196" w:rsidR="002337D0" w:rsidRPr="002250E8" w:rsidRDefault="005D235B" w:rsidP="00707D00">
            <w:pPr>
              <w:spacing w:line="240" w:lineRule="auto"/>
              <w:rPr>
                <w:sz w:val="20"/>
                <w:szCs w:val="20"/>
              </w:rPr>
            </w:pPr>
            <w:r w:rsidRPr="002250E8">
              <w:rPr>
                <w:sz w:val="20"/>
                <w:szCs w:val="20"/>
              </w:rPr>
              <w:t>Mutualism</w:t>
            </w:r>
          </w:p>
          <w:p w14:paraId="1CDE49C3" w14:textId="461524DA" w:rsidR="005D235B" w:rsidRPr="002250E8" w:rsidRDefault="005D235B" w:rsidP="00707D00">
            <w:pPr>
              <w:spacing w:line="240" w:lineRule="auto"/>
              <w:rPr>
                <w:sz w:val="20"/>
                <w:szCs w:val="20"/>
              </w:rPr>
            </w:pPr>
            <w:r w:rsidRPr="002250E8">
              <w:rPr>
                <w:sz w:val="20"/>
                <w:szCs w:val="20"/>
              </w:rPr>
              <w:t>Mutu</w:t>
            </w:r>
            <w:r w:rsidR="00B531B7" w:rsidRPr="002250E8">
              <w:rPr>
                <w:sz w:val="20"/>
                <w:szCs w:val="20"/>
              </w:rPr>
              <w:t>alism</w:t>
            </w:r>
          </w:p>
          <w:p w14:paraId="6C0D1412" w14:textId="29345FB6" w:rsidR="00B531B7" w:rsidRPr="002250E8" w:rsidRDefault="00B531B7" w:rsidP="00707D00">
            <w:pPr>
              <w:spacing w:line="240" w:lineRule="auto"/>
              <w:rPr>
                <w:sz w:val="20"/>
                <w:szCs w:val="20"/>
              </w:rPr>
            </w:pPr>
            <w:r w:rsidRPr="002250E8">
              <w:rPr>
                <w:sz w:val="20"/>
                <w:szCs w:val="20"/>
              </w:rPr>
              <w:t>Mutualism</w:t>
            </w:r>
          </w:p>
          <w:p w14:paraId="507B5B60" w14:textId="40046A27" w:rsidR="00C367C6" w:rsidRPr="002250E8" w:rsidRDefault="00C367C6" w:rsidP="00707D00">
            <w:pPr>
              <w:spacing w:line="240" w:lineRule="auto"/>
              <w:rPr>
                <w:sz w:val="20"/>
                <w:szCs w:val="20"/>
              </w:rPr>
            </w:pPr>
            <w:r w:rsidRPr="002250E8">
              <w:rPr>
                <w:sz w:val="20"/>
                <w:szCs w:val="20"/>
              </w:rPr>
              <w:t>Mutualism</w:t>
            </w:r>
          </w:p>
          <w:p w14:paraId="53DA5870" w14:textId="1CDE0B49" w:rsidR="00C367C6" w:rsidRPr="002250E8" w:rsidRDefault="00C367C6" w:rsidP="00707D00">
            <w:pPr>
              <w:spacing w:line="240" w:lineRule="auto"/>
              <w:rPr>
                <w:sz w:val="20"/>
                <w:szCs w:val="20"/>
              </w:rPr>
            </w:pPr>
            <w:r w:rsidRPr="002250E8">
              <w:rPr>
                <w:sz w:val="20"/>
                <w:szCs w:val="20"/>
              </w:rPr>
              <w:t>Mutualism</w:t>
            </w:r>
          </w:p>
          <w:p w14:paraId="3CC1A614" w14:textId="322FCC0D" w:rsidR="00B531B7" w:rsidRPr="002250E8" w:rsidRDefault="00574B8E" w:rsidP="00707D00">
            <w:pPr>
              <w:spacing w:line="240" w:lineRule="auto"/>
              <w:rPr>
                <w:sz w:val="20"/>
                <w:szCs w:val="20"/>
              </w:rPr>
            </w:pPr>
            <w:r w:rsidRPr="002250E8">
              <w:rPr>
                <w:sz w:val="20"/>
                <w:szCs w:val="20"/>
              </w:rPr>
              <w:t>Mutualism</w:t>
            </w:r>
          </w:p>
          <w:p w14:paraId="0DBC2C75" w14:textId="6BFAECE3" w:rsidR="000D0DEB" w:rsidRPr="002250E8" w:rsidRDefault="00574B8E" w:rsidP="00707D00">
            <w:pPr>
              <w:spacing w:line="240" w:lineRule="auto"/>
              <w:rPr>
                <w:sz w:val="20"/>
                <w:szCs w:val="20"/>
              </w:rPr>
            </w:pPr>
            <w:r w:rsidRPr="002250E8">
              <w:rPr>
                <w:sz w:val="20"/>
                <w:szCs w:val="20"/>
              </w:rPr>
              <w:t>Mutualism / Parasitism</w:t>
            </w:r>
          </w:p>
        </w:tc>
      </w:tr>
      <w:tr w:rsidR="002337D0" w:rsidRPr="00EF0FA7" w14:paraId="7BD7F4AB" w14:textId="564C8FEF" w:rsidTr="00037DDA">
        <w:trPr>
          <w:trHeight w:val="576"/>
        </w:trPr>
        <w:tc>
          <w:tcPr>
            <w:tcW w:w="1696" w:type="dxa"/>
            <w:hideMark/>
          </w:tcPr>
          <w:p w14:paraId="73779CB9" w14:textId="2ACE218D" w:rsidR="002337D0" w:rsidRPr="002250E8" w:rsidRDefault="002337D0" w:rsidP="00707D00">
            <w:pPr>
              <w:spacing w:line="240" w:lineRule="auto"/>
              <w:rPr>
                <w:sz w:val="20"/>
                <w:szCs w:val="20"/>
              </w:rPr>
            </w:pPr>
            <w:r w:rsidRPr="002250E8">
              <w:rPr>
                <w:sz w:val="20"/>
                <w:szCs w:val="20"/>
              </w:rPr>
              <w:lastRenderedPageBreak/>
              <w:t>6. Occupancy details</w:t>
            </w:r>
          </w:p>
        </w:tc>
        <w:tc>
          <w:tcPr>
            <w:tcW w:w="3346" w:type="dxa"/>
            <w:hideMark/>
          </w:tcPr>
          <w:p w14:paraId="22B4EEDA" w14:textId="7CBCEAD3" w:rsidR="002337D0" w:rsidRPr="002250E8" w:rsidRDefault="002337D0" w:rsidP="00707D00">
            <w:pPr>
              <w:spacing w:line="240" w:lineRule="auto"/>
              <w:rPr>
                <w:sz w:val="20"/>
                <w:szCs w:val="20"/>
              </w:rPr>
            </w:pPr>
            <w:r w:rsidRPr="002250E8">
              <w:rPr>
                <w:sz w:val="20"/>
                <w:szCs w:val="20"/>
              </w:rPr>
              <w:t>6.1</w:t>
            </w:r>
            <w:r w:rsidR="000B4799" w:rsidRPr="002250E8">
              <w:rPr>
                <w:sz w:val="20"/>
                <w:szCs w:val="20"/>
              </w:rPr>
              <w:t xml:space="preserve"> </w:t>
            </w:r>
            <w:r w:rsidRPr="002250E8">
              <w:rPr>
                <w:sz w:val="20"/>
                <w:szCs w:val="20"/>
              </w:rPr>
              <w:t>Highest and best use</w:t>
            </w:r>
          </w:p>
          <w:p w14:paraId="123BE550" w14:textId="158B8A4F" w:rsidR="002337D0" w:rsidRPr="002250E8" w:rsidRDefault="002337D0" w:rsidP="00707D00">
            <w:pPr>
              <w:spacing w:line="240" w:lineRule="auto"/>
              <w:rPr>
                <w:sz w:val="20"/>
                <w:szCs w:val="20"/>
              </w:rPr>
            </w:pPr>
            <w:r w:rsidRPr="002250E8">
              <w:rPr>
                <w:sz w:val="20"/>
                <w:szCs w:val="20"/>
              </w:rPr>
              <w:t>6.2</w:t>
            </w:r>
            <w:r w:rsidR="000B4799" w:rsidRPr="002250E8">
              <w:rPr>
                <w:sz w:val="20"/>
                <w:szCs w:val="20"/>
              </w:rPr>
              <w:t xml:space="preserve"> </w:t>
            </w:r>
            <w:r w:rsidRPr="002250E8">
              <w:rPr>
                <w:sz w:val="20"/>
                <w:szCs w:val="20"/>
              </w:rPr>
              <w:t>Income analysis</w:t>
            </w:r>
          </w:p>
          <w:p w14:paraId="4EC45E11" w14:textId="1D452DD1" w:rsidR="002337D0" w:rsidRPr="002250E8" w:rsidRDefault="002337D0" w:rsidP="00707D00">
            <w:pPr>
              <w:spacing w:line="240" w:lineRule="auto"/>
              <w:rPr>
                <w:sz w:val="20"/>
                <w:szCs w:val="20"/>
              </w:rPr>
            </w:pPr>
          </w:p>
        </w:tc>
        <w:tc>
          <w:tcPr>
            <w:tcW w:w="3346" w:type="dxa"/>
            <w:hideMark/>
          </w:tcPr>
          <w:p w14:paraId="721ACFA1" w14:textId="77777777" w:rsidR="002337D0" w:rsidRPr="002250E8" w:rsidRDefault="002337D0" w:rsidP="00707D00">
            <w:pPr>
              <w:spacing w:line="240" w:lineRule="auto"/>
              <w:rPr>
                <w:sz w:val="20"/>
                <w:szCs w:val="20"/>
              </w:rPr>
            </w:pPr>
            <w:r w:rsidRPr="002250E8">
              <w:rPr>
                <w:sz w:val="20"/>
                <w:szCs w:val="20"/>
              </w:rPr>
              <w:t>Communicate how the unique characteristics apply to the property’s use and potential use.</w:t>
            </w:r>
          </w:p>
          <w:p w14:paraId="571831A1" w14:textId="77777777" w:rsidR="002337D0" w:rsidRPr="002250E8" w:rsidRDefault="002337D0" w:rsidP="00707D00">
            <w:pPr>
              <w:spacing w:line="240" w:lineRule="auto"/>
              <w:rPr>
                <w:sz w:val="20"/>
                <w:szCs w:val="20"/>
              </w:rPr>
            </w:pPr>
            <w:r w:rsidRPr="002250E8">
              <w:rPr>
                <w:sz w:val="20"/>
                <w:szCs w:val="20"/>
              </w:rPr>
              <w:t>Understand and communicate understanding of the occupancy arrangements including analysing leases and occupancy agreements.</w:t>
            </w:r>
          </w:p>
          <w:p w14:paraId="4707A686" w14:textId="002C7F82" w:rsidR="002337D0" w:rsidRPr="002250E8" w:rsidRDefault="002337D0" w:rsidP="00707D00">
            <w:pPr>
              <w:spacing w:line="240" w:lineRule="auto"/>
              <w:rPr>
                <w:sz w:val="20"/>
                <w:szCs w:val="20"/>
              </w:rPr>
            </w:pPr>
            <w:r w:rsidRPr="002250E8">
              <w:rPr>
                <w:sz w:val="20"/>
                <w:szCs w:val="20"/>
              </w:rPr>
              <w:t>Interpret, analyse, and present income details.</w:t>
            </w:r>
          </w:p>
          <w:p w14:paraId="5E598B90" w14:textId="725D6717" w:rsidR="002337D0" w:rsidRPr="002250E8" w:rsidRDefault="002337D0" w:rsidP="00707D00">
            <w:pPr>
              <w:spacing w:line="240" w:lineRule="auto"/>
              <w:rPr>
                <w:sz w:val="20"/>
                <w:szCs w:val="20"/>
              </w:rPr>
            </w:pPr>
          </w:p>
        </w:tc>
        <w:tc>
          <w:tcPr>
            <w:tcW w:w="3608" w:type="dxa"/>
          </w:tcPr>
          <w:p w14:paraId="608C2ADF" w14:textId="77777777" w:rsidR="002337D0" w:rsidRPr="002250E8" w:rsidRDefault="002337D0" w:rsidP="00707D00">
            <w:pPr>
              <w:spacing w:line="240" w:lineRule="auto"/>
              <w:rPr>
                <w:sz w:val="20"/>
                <w:szCs w:val="20"/>
              </w:rPr>
            </w:pPr>
            <w:r w:rsidRPr="002250E8">
              <w:rPr>
                <w:sz w:val="20"/>
                <w:szCs w:val="20"/>
              </w:rPr>
              <w:t>Computer vision</w:t>
            </w:r>
          </w:p>
          <w:p w14:paraId="78FDA109" w14:textId="4B99004A" w:rsidR="002337D0" w:rsidRPr="002250E8" w:rsidRDefault="002337D0" w:rsidP="00707D00">
            <w:pPr>
              <w:spacing w:line="240" w:lineRule="auto"/>
              <w:rPr>
                <w:sz w:val="20"/>
                <w:szCs w:val="20"/>
              </w:rPr>
            </w:pPr>
            <w:r w:rsidRPr="002250E8">
              <w:rPr>
                <w:sz w:val="20"/>
                <w:szCs w:val="20"/>
              </w:rPr>
              <w:t>Natural-language text understanding</w:t>
            </w:r>
          </w:p>
          <w:p w14:paraId="3517CFE1" w14:textId="7781C815" w:rsidR="002337D0" w:rsidRPr="002250E8" w:rsidRDefault="002337D0" w:rsidP="00707D00">
            <w:pPr>
              <w:spacing w:line="240" w:lineRule="auto"/>
              <w:rPr>
                <w:sz w:val="20"/>
                <w:szCs w:val="20"/>
              </w:rPr>
            </w:pPr>
            <w:r w:rsidRPr="002250E8">
              <w:rPr>
                <w:sz w:val="20"/>
                <w:szCs w:val="20"/>
              </w:rPr>
              <w:t>Recommender systems</w:t>
            </w:r>
          </w:p>
          <w:p w14:paraId="6D8EBD15" w14:textId="77777777" w:rsidR="002337D0" w:rsidRPr="002250E8" w:rsidRDefault="002337D0" w:rsidP="00707D00">
            <w:pPr>
              <w:spacing w:line="240" w:lineRule="auto"/>
              <w:rPr>
                <w:sz w:val="20"/>
                <w:szCs w:val="20"/>
              </w:rPr>
            </w:pPr>
            <w:r w:rsidRPr="002250E8">
              <w:rPr>
                <w:sz w:val="20"/>
                <w:szCs w:val="20"/>
              </w:rPr>
              <w:t>Digital twins</w:t>
            </w:r>
          </w:p>
          <w:p w14:paraId="17F8C05F" w14:textId="77777777" w:rsidR="002337D0" w:rsidRPr="002250E8" w:rsidRDefault="002337D0" w:rsidP="00707D00">
            <w:pPr>
              <w:spacing w:line="240" w:lineRule="auto"/>
              <w:rPr>
                <w:sz w:val="20"/>
                <w:szCs w:val="20"/>
              </w:rPr>
            </w:pPr>
            <w:r w:rsidRPr="002250E8">
              <w:rPr>
                <w:sz w:val="20"/>
                <w:szCs w:val="20"/>
              </w:rPr>
              <w:t>Natural-language speech understanding</w:t>
            </w:r>
          </w:p>
          <w:p w14:paraId="05330A69" w14:textId="77777777" w:rsidR="002337D0" w:rsidRPr="002250E8" w:rsidRDefault="002337D0" w:rsidP="00707D00">
            <w:pPr>
              <w:spacing w:line="240" w:lineRule="auto"/>
              <w:rPr>
                <w:sz w:val="20"/>
                <w:szCs w:val="20"/>
              </w:rPr>
            </w:pPr>
            <w:r w:rsidRPr="002250E8">
              <w:rPr>
                <w:sz w:val="20"/>
                <w:szCs w:val="20"/>
              </w:rPr>
              <w:t>Natural-language generation</w:t>
            </w:r>
          </w:p>
          <w:p w14:paraId="2C4C07E7" w14:textId="25B46B70" w:rsidR="002337D0" w:rsidRPr="002250E8" w:rsidRDefault="002337D0" w:rsidP="00707D00">
            <w:pPr>
              <w:spacing w:line="240" w:lineRule="auto"/>
              <w:rPr>
                <w:sz w:val="20"/>
                <w:szCs w:val="20"/>
              </w:rPr>
            </w:pPr>
          </w:p>
        </w:tc>
        <w:tc>
          <w:tcPr>
            <w:tcW w:w="3287" w:type="dxa"/>
          </w:tcPr>
          <w:p w14:paraId="09FA9991" w14:textId="77777777" w:rsidR="002337D0" w:rsidRPr="002250E8" w:rsidRDefault="00541FF4" w:rsidP="00707D00">
            <w:pPr>
              <w:spacing w:line="240" w:lineRule="auto"/>
              <w:rPr>
                <w:sz w:val="20"/>
                <w:szCs w:val="20"/>
              </w:rPr>
            </w:pPr>
            <w:r w:rsidRPr="002250E8">
              <w:rPr>
                <w:sz w:val="20"/>
                <w:szCs w:val="20"/>
              </w:rPr>
              <w:t>Mutualism</w:t>
            </w:r>
          </w:p>
          <w:p w14:paraId="7E1EB342" w14:textId="77777777" w:rsidR="00541FF4" w:rsidRPr="002250E8" w:rsidRDefault="00541FF4" w:rsidP="00707D00">
            <w:pPr>
              <w:spacing w:line="240" w:lineRule="auto"/>
              <w:rPr>
                <w:sz w:val="20"/>
                <w:szCs w:val="20"/>
              </w:rPr>
            </w:pPr>
            <w:r w:rsidRPr="002250E8">
              <w:rPr>
                <w:sz w:val="20"/>
                <w:szCs w:val="20"/>
              </w:rPr>
              <w:t>Mutualism</w:t>
            </w:r>
          </w:p>
          <w:p w14:paraId="7ACFED33" w14:textId="77777777" w:rsidR="00541FF4" w:rsidRPr="002250E8" w:rsidRDefault="00541FF4" w:rsidP="00707D00">
            <w:pPr>
              <w:spacing w:line="240" w:lineRule="auto"/>
              <w:rPr>
                <w:sz w:val="20"/>
                <w:szCs w:val="20"/>
              </w:rPr>
            </w:pPr>
            <w:r w:rsidRPr="002250E8">
              <w:rPr>
                <w:sz w:val="20"/>
                <w:szCs w:val="20"/>
              </w:rPr>
              <w:t>Mutualism / Parasitism</w:t>
            </w:r>
          </w:p>
          <w:p w14:paraId="331316BF" w14:textId="77777777" w:rsidR="00541FF4" w:rsidRPr="002250E8" w:rsidRDefault="00541FF4" w:rsidP="00707D00">
            <w:pPr>
              <w:spacing w:line="240" w:lineRule="auto"/>
              <w:rPr>
                <w:sz w:val="20"/>
                <w:szCs w:val="20"/>
              </w:rPr>
            </w:pPr>
            <w:r w:rsidRPr="002250E8">
              <w:rPr>
                <w:sz w:val="20"/>
                <w:szCs w:val="20"/>
              </w:rPr>
              <w:t>Mutualism</w:t>
            </w:r>
          </w:p>
          <w:p w14:paraId="7AE964F9" w14:textId="77777777" w:rsidR="00541FF4" w:rsidRPr="002250E8" w:rsidRDefault="00541FF4" w:rsidP="00707D00">
            <w:pPr>
              <w:spacing w:line="240" w:lineRule="auto"/>
              <w:rPr>
                <w:sz w:val="20"/>
                <w:szCs w:val="20"/>
              </w:rPr>
            </w:pPr>
            <w:r w:rsidRPr="002250E8">
              <w:rPr>
                <w:sz w:val="20"/>
                <w:szCs w:val="20"/>
              </w:rPr>
              <w:t>Mutualism</w:t>
            </w:r>
          </w:p>
          <w:p w14:paraId="523AA6A7" w14:textId="53FD89C2" w:rsidR="00541FF4" w:rsidRPr="002250E8" w:rsidRDefault="00541FF4" w:rsidP="00707D00">
            <w:pPr>
              <w:spacing w:line="240" w:lineRule="auto"/>
              <w:rPr>
                <w:sz w:val="20"/>
                <w:szCs w:val="20"/>
              </w:rPr>
            </w:pPr>
            <w:r w:rsidRPr="002250E8">
              <w:rPr>
                <w:sz w:val="20"/>
                <w:szCs w:val="20"/>
              </w:rPr>
              <w:t>Mutualism / Parasitism</w:t>
            </w:r>
          </w:p>
        </w:tc>
      </w:tr>
      <w:tr w:rsidR="002337D0" w:rsidRPr="00EF0FA7" w14:paraId="23B878AE" w14:textId="3362B841" w:rsidTr="00037DDA">
        <w:trPr>
          <w:trHeight w:val="864"/>
        </w:trPr>
        <w:tc>
          <w:tcPr>
            <w:tcW w:w="1696" w:type="dxa"/>
            <w:hideMark/>
          </w:tcPr>
          <w:p w14:paraId="26D23677" w14:textId="3CB32058" w:rsidR="002337D0" w:rsidRPr="002250E8" w:rsidRDefault="002337D0" w:rsidP="00707D00">
            <w:pPr>
              <w:spacing w:line="240" w:lineRule="auto"/>
              <w:rPr>
                <w:sz w:val="20"/>
                <w:szCs w:val="20"/>
              </w:rPr>
            </w:pPr>
            <w:r w:rsidRPr="002250E8">
              <w:rPr>
                <w:sz w:val="20"/>
                <w:szCs w:val="20"/>
              </w:rPr>
              <w:t>7. Valuation approach</w:t>
            </w:r>
          </w:p>
        </w:tc>
        <w:tc>
          <w:tcPr>
            <w:tcW w:w="3346" w:type="dxa"/>
            <w:hideMark/>
          </w:tcPr>
          <w:p w14:paraId="6D7AF660" w14:textId="00DEDE80" w:rsidR="002337D0" w:rsidRPr="002250E8" w:rsidRDefault="002337D0" w:rsidP="00707D00">
            <w:pPr>
              <w:spacing w:line="240" w:lineRule="auto"/>
              <w:rPr>
                <w:sz w:val="20"/>
                <w:szCs w:val="20"/>
              </w:rPr>
            </w:pPr>
            <w:r w:rsidRPr="002250E8">
              <w:rPr>
                <w:sz w:val="20"/>
                <w:szCs w:val="20"/>
              </w:rPr>
              <w:t>7.1</w:t>
            </w:r>
            <w:r w:rsidR="000B4799" w:rsidRPr="002250E8">
              <w:rPr>
                <w:sz w:val="20"/>
                <w:szCs w:val="20"/>
              </w:rPr>
              <w:t xml:space="preserve"> </w:t>
            </w:r>
            <w:r w:rsidRPr="002250E8">
              <w:rPr>
                <w:sz w:val="20"/>
                <w:szCs w:val="20"/>
              </w:rPr>
              <w:t>The market</w:t>
            </w:r>
          </w:p>
          <w:p w14:paraId="214AC487" w14:textId="0D1207DC" w:rsidR="002337D0" w:rsidRPr="002250E8" w:rsidRDefault="002337D0" w:rsidP="00707D00">
            <w:pPr>
              <w:spacing w:line="240" w:lineRule="auto"/>
              <w:rPr>
                <w:sz w:val="20"/>
                <w:szCs w:val="20"/>
              </w:rPr>
            </w:pPr>
            <w:r w:rsidRPr="002250E8">
              <w:rPr>
                <w:sz w:val="20"/>
                <w:szCs w:val="20"/>
              </w:rPr>
              <w:t>7.2</w:t>
            </w:r>
            <w:r w:rsidR="000B4799" w:rsidRPr="002250E8">
              <w:rPr>
                <w:sz w:val="20"/>
                <w:szCs w:val="20"/>
              </w:rPr>
              <w:t xml:space="preserve"> </w:t>
            </w:r>
            <w:r w:rsidRPr="002250E8">
              <w:rPr>
                <w:sz w:val="20"/>
                <w:szCs w:val="20"/>
              </w:rPr>
              <w:t>Valuation method/calculations</w:t>
            </w:r>
          </w:p>
          <w:p w14:paraId="4C622810" w14:textId="0B388AE4" w:rsidR="002337D0" w:rsidRPr="002250E8" w:rsidRDefault="002337D0" w:rsidP="00707D00">
            <w:pPr>
              <w:spacing w:line="240" w:lineRule="auto"/>
              <w:rPr>
                <w:sz w:val="20"/>
                <w:szCs w:val="20"/>
              </w:rPr>
            </w:pPr>
            <w:r w:rsidRPr="002250E8">
              <w:rPr>
                <w:sz w:val="20"/>
                <w:szCs w:val="20"/>
              </w:rPr>
              <w:t>7.3</w:t>
            </w:r>
            <w:r w:rsidR="000B4799" w:rsidRPr="002250E8">
              <w:rPr>
                <w:sz w:val="20"/>
                <w:szCs w:val="20"/>
              </w:rPr>
              <w:t xml:space="preserve"> </w:t>
            </w:r>
            <w:r w:rsidRPr="002250E8">
              <w:rPr>
                <w:sz w:val="20"/>
                <w:szCs w:val="20"/>
              </w:rPr>
              <w:t>Market evidence</w:t>
            </w:r>
          </w:p>
          <w:p w14:paraId="6CA7D06A" w14:textId="7370DCF4" w:rsidR="002337D0" w:rsidRPr="002250E8" w:rsidRDefault="002337D0" w:rsidP="00707D00">
            <w:pPr>
              <w:spacing w:line="240" w:lineRule="auto"/>
              <w:rPr>
                <w:sz w:val="20"/>
                <w:szCs w:val="20"/>
              </w:rPr>
            </w:pPr>
            <w:r w:rsidRPr="002250E8">
              <w:rPr>
                <w:sz w:val="20"/>
                <w:szCs w:val="20"/>
              </w:rPr>
              <w:t>7.4</w:t>
            </w:r>
            <w:r w:rsidR="000B4799" w:rsidRPr="002250E8">
              <w:rPr>
                <w:sz w:val="20"/>
                <w:szCs w:val="20"/>
              </w:rPr>
              <w:t xml:space="preserve"> </w:t>
            </w:r>
            <w:r w:rsidRPr="002250E8">
              <w:rPr>
                <w:sz w:val="20"/>
                <w:szCs w:val="20"/>
              </w:rPr>
              <w:t>Reconciliation and findings</w:t>
            </w:r>
          </w:p>
          <w:p w14:paraId="7CF37435" w14:textId="7188DCEF" w:rsidR="002337D0" w:rsidRPr="002250E8" w:rsidRDefault="002337D0" w:rsidP="00707D00">
            <w:pPr>
              <w:spacing w:line="240" w:lineRule="auto"/>
              <w:rPr>
                <w:sz w:val="20"/>
                <w:szCs w:val="20"/>
              </w:rPr>
            </w:pPr>
            <w:r w:rsidRPr="002250E8">
              <w:rPr>
                <w:sz w:val="20"/>
                <w:szCs w:val="20"/>
              </w:rPr>
              <w:t>7.5</w:t>
            </w:r>
            <w:r w:rsidR="000B4799" w:rsidRPr="002250E8">
              <w:rPr>
                <w:sz w:val="20"/>
                <w:szCs w:val="20"/>
              </w:rPr>
              <w:t xml:space="preserve"> </w:t>
            </w:r>
            <w:r w:rsidRPr="002250E8">
              <w:rPr>
                <w:sz w:val="20"/>
                <w:szCs w:val="20"/>
              </w:rPr>
              <w:t>Previous sale</w:t>
            </w:r>
          </w:p>
          <w:p w14:paraId="22BDFF48" w14:textId="0D0CAEBD" w:rsidR="002337D0" w:rsidRPr="002250E8" w:rsidRDefault="002337D0" w:rsidP="00707D00">
            <w:pPr>
              <w:spacing w:line="240" w:lineRule="auto"/>
              <w:rPr>
                <w:sz w:val="20"/>
                <w:szCs w:val="20"/>
              </w:rPr>
            </w:pPr>
            <w:r w:rsidRPr="002250E8">
              <w:rPr>
                <w:sz w:val="20"/>
                <w:szCs w:val="20"/>
              </w:rPr>
              <w:t>7.6</w:t>
            </w:r>
            <w:r w:rsidR="000B4799" w:rsidRPr="002250E8">
              <w:rPr>
                <w:sz w:val="20"/>
                <w:szCs w:val="20"/>
              </w:rPr>
              <w:t xml:space="preserve"> </w:t>
            </w:r>
            <w:r w:rsidRPr="002250E8">
              <w:rPr>
                <w:sz w:val="20"/>
                <w:szCs w:val="20"/>
              </w:rPr>
              <w:t>Estimated selling period</w:t>
            </w:r>
          </w:p>
          <w:p w14:paraId="6DF72187" w14:textId="00025CF7" w:rsidR="002337D0" w:rsidRPr="002250E8" w:rsidRDefault="002337D0" w:rsidP="00707D00">
            <w:pPr>
              <w:spacing w:line="240" w:lineRule="auto"/>
              <w:rPr>
                <w:sz w:val="20"/>
                <w:szCs w:val="20"/>
              </w:rPr>
            </w:pPr>
            <w:r w:rsidRPr="002250E8">
              <w:rPr>
                <w:sz w:val="20"/>
                <w:szCs w:val="20"/>
              </w:rPr>
              <w:t>7.7</w:t>
            </w:r>
            <w:r w:rsidR="000B4799" w:rsidRPr="002250E8">
              <w:rPr>
                <w:sz w:val="20"/>
                <w:szCs w:val="20"/>
              </w:rPr>
              <w:t xml:space="preserve"> </w:t>
            </w:r>
            <w:r w:rsidRPr="002250E8">
              <w:rPr>
                <w:sz w:val="20"/>
                <w:szCs w:val="20"/>
              </w:rPr>
              <w:t>Goods and Services Tax</w:t>
            </w:r>
          </w:p>
          <w:p w14:paraId="69802DE6" w14:textId="4E0DA3BE" w:rsidR="002337D0" w:rsidRPr="002250E8" w:rsidRDefault="002337D0" w:rsidP="00707D00">
            <w:pPr>
              <w:spacing w:line="240" w:lineRule="auto"/>
              <w:rPr>
                <w:sz w:val="20"/>
                <w:szCs w:val="20"/>
              </w:rPr>
            </w:pPr>
          </w:p>
        </w:tc>
        <w:tc>
          <w:tcPr>
            <w:tcW w:w="3346" w:type="dxa"/>
            <w:hideMark/>
          </w:tcPr>
          <w:p w14:paraId="6B4EA106" w14:textId="0D43B52B" w:rsidR="002337D0" w:rsidRPr="002250E8" w:rsidRDefault="002337D0" w:rsidP="00707D00">
            <w:pPr>
              <w:spacing w:line="240" w:lineRule="auto"/>
              <w:rPr>
                <w:sz w:val="20"/>
                <w:szCs w:val="20"/>
              </w:rPr>
            </w:pPr>
            <w:r w:rsidRPr="002250E8">
              <w:rPr>
                <w:sz w:val="20"/>
                <w:szCs w:val="20"/>
              </w:rPr>
              <w:t>Understand and communicate understanding of the economic environment and how it applies to the property.</w:t>
            </w:r>
          </w:p>
          <w:p w14:paraId="2CE8C8AC" w14:textId="4ED66F11" w:rsidR="002337D0" w:rsidRPr="002250E8" w:rsidRDefault="002337D0" w:rsidP="00707D00">
            <w:pPr>
              <w:spacing w:line="240" w:lineRule="auto"/>
              <w:rPr>
                <w:sz w:val="20"/>
                <w:szCs w:val="20"/>
              </w:rPr>
            </w:pPr>
            <w:r w:rsidRPr="002250E8">
              <w:rPr>
                <w:sz w:val="20"/>
                <w:szCs w:val="20"/>
              </w:rPr>
              <w:t>Identify, analyse, and present salient market benchmarks and indices as they apply to the property.</w:t>
            </w:r>
          </w:p>
          <w:p w14:paraId="06CDA44E" w14:textId="20CEAE40" w:rsidR="002337D0" w:rsidRPr="002250E8" w:rsidRDefault="002337D0" w:rsidP="00707D00">
            <w:pPr>
              <w:spacing w:line="240" w:lineRule="auto"/>
              <w:rPr>
                <w:sz w:val="20"/>
                <w:szCs w:val="20"/>
              </w:rPr>
            </w:pPr>
            <w:r w:rsidRPr="002250E8">
              <w:rPr>
                <w:sz w:val="20"/>
                <w:szCs w:val="20"/>
              </w:rPr>
              <w:t>Choose, apply, and communicate the valuation method. The method may relate to market, income or cost and include detailed financial analysis or benchmarking. Market and income approaches will require selection, analysis, and comparison of sales evidence. The cost approaches will require selection of market-based cost indices and application.</w:t>
            </w:r>
          </w:p>
          <w:p w14:paraId="756DB302" w14:textId="7C133CE2" w:rsidR="002337D0" w:rsidRPr="002250E8" w:rsidRDefault="002337D0" w:rsidP="00707D00">
            <w:pPr>
              <w:spacing w:line="240" w:lineRule="auto"/>
              <w:rPr>
                <w:sz w:val="20"/>
                <w:szCs w:val="20"/>
              </w:rPr>
            </w:pPr>
            <w:r w:rsidRPr="002250E8">
              <w:rPr>
                <w:sz w:val="20"/>
                <w:szCs w:val="20"/>
              </w:rPr>
              <w:t xml:space="preserve">Reconcile and communication of the findings and results of the valuation method. </w:t>
            </w:r>
          </w:p>
        </w:tc>
        <w:tc>
          <w:tcPr>
            <w:tcW w:w="3608" w:type="dxa"/>
          </w:tcPr>
          <w:p w14:paraId="3935EE61" w14:textId="05EA5612" w:rsidR="002337D0" w:rsidRPr="002250E8" w:rsidRDefault="002337D0" w:rsidP="00707D00">
            <w:pPr>
              <w:spacing w:line="240" w:lineRule="auto"/>
              <w:rPr>
                <w:sz w:val="20"/>
                <w:szCs w:val="20"/>
              </w:rPr>
            </w:pPr>
            <w:r w:rsidRPr="002250E8">
              <w:rPr>
                <w:sz w:val="20"/>
                <w:szCs w:val="20"/>
              </w:rPr>
              <w:t>Computer vision</w:t>
            </w:r>
          </w:p>
          <w:p w14:paraId="543DF02F" w14:textId="20996EA2" w:rsidR="002337D0" w:rsidRPr="002250E8" w:rsidRDefault="002337D0" w:rsidP="00707D00">
            <w:pPr>
              <w:spacing w:line="240" w:lineRule="auto"/>
              <w:rPr>
                <w:sz w:val="20"/>
                <w:szCs w:val="20"/>
              </w:rPr>
            </w:pPr>
            <w:r w:rsidRPr="002250E8">
              <w:rPr>
                <w:sz w:val="20"/>
                <w:szCs w:val="20"/>
              </w:rPr>
              <w:t>Natural-language text understanding</w:t>
            </w:r>
          </w:p>
          <w:p w14:paraId="5297B7C0" w14:textId="77777777" w:rsidR="002337D0" w:rsidRPr="002250E8" w:rsidRDefault="002337D0" w:rsidP="00707D00">
            <w:pPr>
              <w:spacing w:line="240" w:lineRule="auto"/>
              <w:rPr>
                <w:sz w:val="20"/>
                <w:szCs w:val="20"/>
              </w:rPr>
            </w:pPr>
            <w:r w:rsidRPr="002250E8">
              <w:rPr>
                <w:sz w:val="20"/>
                <w:szCs w:val="20"/>
              </w:rPr>
              <w:t>Recommender systems</w:t>
            </w:r>
          </w:p>
          <w:p w14:paraId="0FE31EC6" w14:textId="39D87C69" w:rsidR="002337D0" w:rsidRPr="002250E8" w:rsidRDefault="002337D0" w:rsidP="00707D00">
            <w:pPr>
              <w:spacing w:line="240" w:lineRule="auto"/>
              <w:rPr>
                <w:sz w:val="20"/>
                <w:szCs w:val="20"/>
              </w:rPr>
            </w:pPr>
            <w:r w:rsidRPr="002250E8">
              <w:rPr>
                <w:sz w:val="20"/>
                <w:szCs w:val="20"/>
              </w:rPr>
              <w:t>Digital twins</w:t>
            </w:r>
          </w:p>
          <w:p w14:paraId="0C0D1969" w14:textId="77777777" w:rsidR="002337D0" w:rsidRPr="002250E8" w:rsidRDefault="002337D0" w:rsidP="00707D00">
            <w:pPr>
              <w:spacing w:line="240" w:lineRule="auto"/>
              <w:rPr>
                <w:sz w:val="20"/>
                <w:szCs w:val="20"/>
              </w:rPr>
            </w:pPr>
            <w:r w:rsidRPr="002250E8">
              <w:rPr>
                <w:sz w:val="20"/>
                <w:szCs w:val="20"/>
              </w:rPr>
              <w:t>Natural-language speech understanding</w:t>
            </w:r>
          </w:p>
          <w:p w14:paraId="6FC61EDB" w14:textId="77777777" w:rsidR="002337D0" w:rsidRPr="002250E8" w:rsidRDefault="002337D0" w:rsidP="00707D00">
            <w:pPr>
              <w:spacing w:line="240" w:lineRule="auto"/>
              <w:rPr>
                <w:sz w:val="20"/>
                <w:szCs w:val="20"/>
              </w:rPr>
            </w:pPr>
            <w:r w:rsidRPr="002250E8">
              <w:rPr>
                <w:sz w:val="20"/>
                <w:szCs w:val="20"/>
              </w:rPr>
              <w:t>Natural-language generation</w:t>
            </w:r>
          </w:p>
          <w:p w14:paraId="0C79477F" w14:textId="618352F0" w:rsidR="002337D0" w:rsidRPr="002250E8" w:rsidRDefault="002337D0" w:rsidP="00707D00">
            <w:pPr>
              <w:spacing w:line="240" w:lineRule="auto"/>
              <w:rPr>
                <w:sz w:val="20"/>
                <w:szCs w:val="20"/>
              </w:rPr>
            </w:pPr>
          </w:p>
        </w:tc>
        <w:tc>
          <w:tcPr>
            <w:tcW w:w="3287" w:type="dxa"/>
          </w:tcPr>
          <w:p w14:paraId="35DDF4B9" w14:textId="2246388C" w:rsidR="00D415CD" w:rsidRPr="002250E8" w:rsidRDefault="006841DC" w:rsidP="00707D00">
            <w:pPr>
              <w:spacing w:line="240" w:lineRule="auto"/>
              <w:rPr>
                <w:sz w:val="20"/>
                <w:szCs w:val="20"/>
              </w:rPr>
            </w:pPr>
            <w:r w:rsidRPr="002250E8">
              <w:rPr>
                <w:sz w:val="20"/>
                <w:szCs w:val="20"/>
              </w:rPr>
              <w:t>Mutualism</w:t>
            </w:r>
          </w:p>
          <w:p w14:paraId="382B9566" w14:textId="11CACA0D" w:rsidR="00E82468" w:rsidRPr="002250E8" w:rsidRDefault="006841DC" w:rsidP="00707D00">
            <w:pPr>
              <w:spacing w:line="240" w:lineRule="auto"/>
              <w:rPr>
                <w:sz w:val="20"/>
                <w:szCs w:val="20"/>
              </w:rPr>
            </w:pPr>
            <w:r w:rsidRPr="002250E8">
              <w:rPr>
                <w:sz w:val="20"/>
                <w:szCs w:val="20"/>
              </w:rPr>
              <w:t>Mutualism</w:t>
            </w:r>
          </w:p>
          <w:p w14:paraId="003CF5F6" w14:textId="16CF4733" w:rsidR="00353D10" w:rsidRPr="002250E8" w:rsidRDefault="00C45DB2" w:rsidP="00707D00">
            <w:pPr>
              <w:spacing w:line="240" w:lineRule="auto"/>
              <w:rPr>
                <w:sz w:val="20"/>
                <w:szCs w:val="20"/>
              </w:rPr>
            </w:pPr>
            <w:r w:rsidRPr="002250E8">
              <w:rPr>
                <w:sz w:val="20"/>
                <w:szCs w:val="20"/>
              </w:rPr>
              <w:t>Mutualism</w:t>
            </w:r>
            <w:r w:rsidR="00DE4E29" w:rsidRPr="002250E8">
              <w:rPr>
                <w:sz w:val="20"/>
                <w:szCs w:val="20"/>
              </w:rPr>
              <w:t xml:space="preserve"> </w:t>
            </w:r>
            <w:r w:rsidR="00D415CD" w:rsidRPr="002250E8">
              <w:rPr>
                <w:sz w:val="20"/>
                <w:szCs w:val="20"/>
              </w:rPr>
              <w:t>/</w:t>
            </w:r>
            <w:r w:rsidR="00DE4E29" w:rsidRPr="002250E8">
              <w:rPr>
                <w:sz w:val="20"/>
                <w:szCs w:val="20"/>
              </w:rPr>
              <w:t xml:space="preserve"> </w:t>
            </w:r>
            <w:r w:rsidR="00353D10" w:rsidRPr="002250E8">
              <w:rPr>
                <w:sz w:val="20"/>
                <w:szCs w:val="20"/>
              </w:rPr>
              <w:t>Parasitism</w:t>
            </w:r>
          </w:p>
          <w:p w14:paraId="115F7C52" w14:textId="77777777" w:rsidR="006841DC" w:rsidRPr="002250E8" w:rsidRDefault="006841DC" w:rsidP="00707D00">
            <w:pPr>
              <w:spacing w:line="240" w:lineRule="auto"/>
              <w:rPr>
                <w:sz w:val="20"/>
                <w:szCs w:val="20"/>
              </w:rPr>
            </w:pPr>
            <w:r w:rsidRPr="002250E8">
              <w:rPr>
                <w:sz w:val="20"/>
                <w:szCs w:val="20"/>
              </w:rPr>
              <w:t>Mutualism</w:t>
            </w:r>
          </w:p>
          <w:p w14:paraId="47292AA9" w14:textId="77777777" w:rsidR="006841DC" w:rsidRPr="002250E8" w:rsidRDefault="006841DC" w:rsidP="00707D00">
            <w:pPr>
              <w:spacing w:line="240" w:lineRule="auto"/>
              <w:rPr>
                <w:sz w:val="20"/>
                <w:szCs w:val="20"/>
              </w:rPr>
            </w:pPr>
            <w:r w:rsidRPr="002250E8">
              <w:rPr>
                <w:sz w:val="20"/>
                <w:szCs w:val="20"/>
              </w:rPr>
              <w:t>Mutualism</w:t>
            </w:r>
          </w:p>
          <w:p w14:paraId="115662F3" w14:textId="77777777" w:rsidR="006841DC" w:rsidRPr="002250E8" w:rsidRDefault="006841DC" w:rsidP="00707D00">
            <w:pPr>
              <w:spacing w:line="240" w:lineRule="auto"/>
              <w:rPr>
                <w:sz w:val="20"/>
                <w:szCs w:val="20"/>
              </w:rPr>
            </w:pPr>
            <w:r w:rsidRPr="002250E8">
              <w:rPr>
                <w:sz w:val="20"/>
                <w:szCs w:val="20"/>
              </w:rPr>
              <w:t>Mutualism / Parasitism</w:t>
            </w:r>
          </w:p>
          <w:p w14:paraId="6D4360C4" w14:textId="77777777" w:rsidR="00E82468" w:rsidRPr="002250E8" w:rsidRDefault="00E82468" w:rsidP="00707D00">
            <w:pPr>
              <w:spacing w:line="240" w:lineRule="auto"/>
              <w:rPr>
                <w:sz w:val="20"/>
                <w:szCs w:val="20"/>
              </w:rPr>
            </w:pPr>
          </w:p>
        </w:tc>
      </w:tr>
      <w:tr w:rsidR="002337D0" w:rsidRPr="00EF0FA7" w14:paraId="21BE8D85" w14:textId="6DC560DD" w:rsidTr="00037DDA">
        <w:trPr>
          <w:trHeight w:val="1440"/>
        </w:trPr>
        <w:tc>
          <w:tcPr>
            <w:tcW w:w="1696" w:type="dxa"/>
            <w:hideMark/>
          </w:tcPr>
          <w:p w14:paraId="76FA5EC2" w14:textId="5F4C392A" w:rsidR="002337D0" w:rsidRPr="002250E8" w:rsidRDefault="002337D0" w:rsidP="00707D00">
            <w:pPr>
              <w:spacing w:line="240" w:lineRule="auto"/>
              <w:rPr>
                <w:sz w:val="20"/>
                <w:szCs w:val="20"/>
              </w:rPr>
            </w:pPr>
            <w:r w:rsidRPr="002250E8">
              <w:rPr>
                <w:sz w:val="20"/>
                <w:szCs w:val="20"/>
              </w:rPr>
              <w:lastRenderedPageBreak/>
              <w:t>8. Valuation</w:t>
            </w:r>
          </w:p>
        </w:tc>
        <w:tc>
          <w:tcPr>
            <w:tcW w:w="3346" w:type="dxa"/>
            <w:hideMark/>
          </w:tcPr>
          <w:p w14:paraId="7E12377A" w14:textId="79CF7BFE" w:rsidR="002337D0" w:rsidRPr="002250E8" w:rsidRDefault="002337D0" w:rsidP="00707D00">
            <w:pPr>
              <w:spacing w:line="240" w:lineRule="auto"/>
              <w:rPr>
                <w:sz w:val="20"/>
                <w:szCs w:val="20"/>
              </w:rPr>
            </w:pPr>
          </w:p>
        </w:tc>
        <w:tc>
          <w:tcPr>
            <w:tcW w:w="3346" w:type="dxa"/>
            <w:hideMark/>
          </w:tcPr>
          <w:p w14:paraId="1BE73F08" w14:textId="11ED6588" w:rsidR="002337D0" w:rsidRPr="002250E8" w:rsidRDefault="002337D0" w:rsidP="00707D00">
            <w:pPr>
              <w:spacing w:line="240" w:lineRule="auto"/>
              <w:rPr>
                <w:sz w:val="20"/>
                <w:szCs w:val="20"/>
              </w:rPr>
            </w:pPr>
            <w:r w:rsidRPr="002250E8">
              <w:rPr>
                <w:sz w:val="20"/>
                <w:szCs w:val="20"/>
              </w:rPr>
              <w:t>Communicate the adopted valuation</w:t>
            </w:r>
          </w:p>
        </w:tc>
        <w:tc>
          <w:tcPr>
            <w:tcW w:w="3608" w:type="dxa"/>
          </w:tcPr>
          <w:p w14:paraId="35FA8751" w14:textId="77777777" w:rsidR="002337D0" w:rsidRPr="002250E8" w:rsidRDefault="002337D0" w:rsidP="00707D00">
            <w:pPr>
              <w:spacing w:line="240" w:lineRule="auto"/>
              <w:rPr>
                <w:sz w:val="20"/>
                <w:szCs w:val="20"/>
              </w:rPr>
            </w:pPr>
            <w:r w:rsidRPr="002250E8">
              <w:rPr>
                <w:sz w:val="20"/>
                <w:szCs w:val="20"/>
              </w:rPr>
              <w:t>Natural-language text understanding</w:t>
            </w:r>
          </w:p>
          <w:p w14:paraId="07A7308F" w14:textId="77777777" w:rsidR="00B651DF" w:rsidRPr="002250E8" w:rsidRDefault="00B651DF" w:rsidP="00707D00">
            <w:pPr>
              <w:spacing w:line="240" w:lineRule="auto"/>
              <w:rPr>
                <w:sz w:val="20"/>
                <w:szCs w:val="20"/>
              </w:rPr>
            </w:pPr>
            <w:r w:rsidRPr="002250E8">
              <w:rPr>
                <w:sz w:val="20"/>
                <w:szCs w:val="20"/>
              </w:rPr>
              <w:t>Virtual agents or conversational interfaces</w:t>
            </w:r>
          </w:p>
          <w:p w14:paraId="1169C530" w14:textId="302C7170" w:rsidR="002337D0" w:rsidRPr="002250E8" w:rsidRDefault="002337D0" w:rsidP="00707D00">
            <w:pPr>
              <w:spacing w:line="240" w:lineRule="auto"/>
              <w:rPr>
                <w:sz w:val="20"/>
                <w:szCs w:val="20"/>
              </w:rPr>
            </w:pPr>
            <w:r w:rsidRPr="002250E8">
              <w:rPr>
                <w:sz w:val="20"/>
                <w:szCs w:val="20"/>
              </w:rPr>
              <w:t>Natural-language generation</w:t>
            </w:r>
          </w:p>
        </w:tc>
        <w:tc>
          <w:tcPr>
            <w:tcW w:w="3287" w:type="dxa"/>
          </w:tcPr>
          <w:p w14:paraId="3D04A863" w14:textId="14CE3857" w:rsidR="00FB6916" w:rsidRPr="002250E8" w:rsidRDefault="00FB6916" w:rsidP="00707D00">
            <w:pPr>
              <w:spacing w:line="240" w:lineRule="auto"/>
              <w:rPr>
                <w:sz w:val="20"/>
                <w:szCs w:val="20"/>
              </w:rPr>
            </w:pPr>
            <w:r w:rsidRPr="002250E8">
              <w:rPr>
                <w:sz w:val="20"/>
                <w:szCs w:val="20"/>
              </w:rPr>
              <w:t>Mutualism</w:t>
            </w:r>
          </w:p>
          <w:p w14:paraId="1ADD5E89" w14:textId="598E7D03" w:rsidR="005708E4" w:rsidRPr="002250E8" w:rsidRDefault="005708E4" w:rsidP="00707D00">
            <w:pPr>
              <w:spacing w:line="240" w:lineRule="auto"/>
              <w:rPr>
                <w:sz w:val="20"/>
                <w:szCs w:val="20"/>
              </w:rPr>
            </w:pPr>
            <w:r w:rsidRPr="002250E8">
              <w:rPr>
                <w:sz w:val="20"/>
                <w:szCs w:val="20"/>
              </w:rPr>
              <w:t>Mutualism</w:t>
            </w:r>
          </w:p>
          <w:p w14:paraId="4821E7DC" w14:textId="4DA3AAD4" w:rsidR="002337D0" w:rsidRPr="002250E8" w:rsidRDefault="00FB6916" w:rsidP="00707D00">
            <w:pPr>
              <w:spacing w:line="240" w:lineRule="auto"/>
              <w:rPr>
                <w:sz w:val="20"/>
                <w:szCs w:val="20"/>
              </w:rPr>
            </w:pPr>
            <w:r w:rsidRPr="002250E8">
              <w:rPr>
                <w:sz w:val="20"/>
                <w:szCs w:val="20"/>
              </w:rPr>
              <w:t>Mutualism / Parasitism</w:t>
            </w:r>
          </w:p>
        </w:tc>
      </w:tr>
      <w:tr w:rsidR="009320EF" w:rsidRPr="00EF0FA7" w14:paraId="17561D5E" w14:textId="77777777" w:rsidTr="00037DDA">
        <w:trPr>
          <w:trHeight w:val="1440"/>
        </w:trPr>
        <w:tc>
          <w:tcPr>
            <w:tcW w:w="1696" w:type="dxa"/>
          </w:tcPr>
          <w:p w14:paraId="44A1FE6A" w14:textId="01D9C140" w:rsidR="009320EF" w:rsidRPr="002250E8" w:rsidRDefault="009320EF" w:rsidP="00707D00">
            <w:pPr>
              <w:spacing w:line="240" w:lineRule="auto"/>
              <w:rPr>
                <w:sz w:val="20"/>
                <w:szCs w:val="20"/>
              </w:rPr>
            </w:pPr>
            <w:r w:rsidRPr="002250E8">
              <w:rPr>
                <w:sz w:val="20"/>
                <w:szCs w:val="20"/>
              </w:rPr>
              <w:t>9. Appendices</w:t>
            </w:r>
          </w:p>
        </w:tc>
        <w:tc>
          <w:tcPr>
            <w:tcW w:w="3346" w:type="dxa"/>
          </w:tcPr>
          <w:p w14:paraId="15AA0E1D" w14:textId="77777777" w:rsidR="009320EF" w:rsidRPr="002250E8" w:rsidRDefault="009320EF" w:rsidP="00707D00">
            <w:pPr>
              <w:spacing w:line="240" w:lineRule="auto"/>
              <w:rPr>
                <w:sz w:val="20"/>
                <w:szCs w:val="20"/>
              </w:rPr>
            </w:pPr>
          </w:p>
        </w:tc>
        <w:tc>
          <w:tcPr>
            <w:tcW w:w="3346" w:type="dxa"/>
          </w:tcPr>
          <w:p w14:paraId="37EC2DB3" w14:textId="19D7604F" w:rsidR="009320EF" w:rsidRPr="002250E8" w:rsidRDefault="009320EF" w:rsidP="00707D00">
            <w:pPr>
              <w:spacing w:line="240" w:lineRule="auto"/>
              <w:rPr>
                <w:sz w:val="20"/>
                <w:szCs w:val="20"/>
              </w:rPr>
            </w:pPr>
            <w:r w:rsidRPr="002250E8">
              <w:rPr>
                <w:sz w:val="20"/>
                <w:szCs w:val="20"/>
              </w:rPr>
              <w:t>Share additional supporting information referred to in the report.</w:t>
            </w:r>
          </w:p>
        </w:tc>
        <w:tc>
          <w:tcPr>
            <w:tcW w:w="3608" w:type="dxa"/>
          </w:tcPr>
          <w:p w14:paraId="7696890B" w14:textId="77777777" w:rsidR="009320EF" w:rsidRPr="002250E8" w:rsidRDefault="009320EF" w:rsidP="00707D00">
            <w:pPr>
              <w:spacing w:line="240" w:lineRule="auto"/>
              <w:rPr>
                <w:sz w:val="20"/>
                <w:szCs w:val="20"/>
              </w:rPr>
            </w:pPr>
            <w:r w:rsidRPr="002250E8">
              <w:rPr>
                <w:sz w:val="20"/>
                <w:szCs w:val="20"/>
              </w:rPr>
              <w:t>Computer vision</w:t>
            </w:r>
          </w:p>
          <w:p w14:paraId="081473BE" w14:textId="77777777" w:rsidR="009320EF" w:rsidRPr="002250E8" w:rsidRDefault="009320EF" w:rsidP="00707D00">
            <w:pPr>
              <w:spacing w:line="240" w:lineRule="auto"/>
              <w:rPr>
                <w:sz w:val="20"/>
                <w:szCs w:val="20"/>
              </w:rPr>
            </w:pPr>
            <w:r w:rsidRPr="002250E8">
              <w:rPr>
                <w:sz w:val="20"/>
                <w:szCs w:val="20"/>
              </w:rPr>
              <w:t>Natural-language text understanding</w:t>
            </w:r>
          </w:p>
          <w:p w14:paraId="2BE02466" w14:textId="77777777" w:rsidR="007F4A74" w:rsidRPr="002250E8" w:rsidRDefault="007F4A74" w:rsidP="00707D00">
            <w:pPr>
              <w:spacing w:line="240" w:lineRule="auto"/>
              <w:rPr>
                <w:sz w:val="20"/>
                <w:szCs w:val="20"/>
              </w:rPr>
            </w:pPr>
            <w:r w:rsidRPr="002250E8">
              <w:rPr>
                <w:sz w:val="20"/>
                <w:szCs w:val="20"/>
              </w:rPr>
              <w:t>Recommender</w:t>
            </w:r>
          </w:p>
          <w:p w14:paraId="7AA20A95" w14:textId="6A53CCAE" w:rsidR="009320EF" w:rsidRPr="002250E8" w:rsidRDefault="009320EF" w:rsidP="00707D00">
            <w:pPr>
              <w:spacing w:line="240" w:lineRule="auto"/>
              <w:rPr>
                <w:sz w:val="20"/>
                <w:szCs w:val="20"/>
              </w:rPr>
            </w:pPr>
            <w:r w:rsidRPr="002250E8">
              <w:rPr>
                <w:sz w:val="20"/>
                <w:szCs w:val="20"/>
              </w:rPr>
              <w:t>Digital twins</w:t>
            </w:r>
          </w:p>
        </w:tc>
        <w:tc>
          <w:tcPr>
            <w:tcW w:w="3287" w:type="dxa"/>
          </w:tcPr>
          <w:p w14:paraId="566C6652" w14:textId="77777777" w:rsidR="009320EF" w:rsidRPr="002250E8" w:rsidRDefault="009320EF" w:rsidP="00707D00">
            <w:pPr>
              <w:spacing w:line="240" w:lineRule="auto"/>
              <w:rPr>
                <w:sz w:val="20"/>
                <w:szCs w:val="20"/>
              </w:rPr>
            </w:pPr>
            <w:r w:rsidRPr="002250E8">
              <w:rPr>
                <w:sz w:val="20"/>
                <w:szCs w:val="20"/>
              </w:rPr>
              <w:t>Mutualism</w:t>
            </w:r>
          </w:p>
          <w:p w14:paraId="179E4C9B" w14:textId="7DBA7EA9" w:rsidR="009320EF" w:rsidRPr="002250E8" w:rsidRDefault="009320EF" w:rsidP="00707D00">
            <w:pPr>
              <w:spacing w:line="240" w:lineRule="auto"/>
              <w:rPr>
                <w:sz w:val="20"/>
                <w:szCs w:val="20"/>
              </w:rPr>
            </w:pPr>
            <w:r w:rsidRPr="002250E8">
              <w:rPr>
                <w:sz w:val="20"/>
                <w:szCs w:val="20"/>
              </w:rPr>
              <w:t>Mutualism</w:t>
            </w:r>
            <w:r w:rsidR="009D61ED" w:rsidRPr="002250E8">
              <w:rPr>
                <w:sz w:val="20"/>
                <w:szCs w:val="20"/>
              </w:rPr>
              <w:t xml:space="preserve"> / Commensalism</w:t>
            </w:r>
          </w:p>
          <w:p w14:paraId="6B823B2C" w14:textId="25405A5A" w:rsidR="007F4A74" w:rsidRPr="002250E8" w:rsidRDefault="009D61ED" w:rsidP="00707D00">
            <w:pPr>
              <w:spacing w:line="240" w:lineRule="auto"/>
              <w:rPr>
                <w:sz w:val="20"/>
                <w:szCs w:val="20"/>
              </w:rPr>
            </w:pPr>
            <w:r w:rsidRPr="002250E8">
              <w:rPr>
                <w:sz w:val="20"/>
                <w:szCs w:val="20"/>
              </w:rPr>
              <w:t>Commensalism</w:t>
            </w:r>
          </w:p>
          <w:p w14:paraId="357CFF2C" w14:textId="75FCCA78" w:rsidR="009320EF" w:rsidRPr="002250E8" w:rsidRDefault="009320EF" w:rsidP="00707D00">
            <w:pPr>
              <w:spacing w:line="240" w:lineRule="auto"/>
              <w:rPr>
                <w:sz w:val="20"/>
                <w:szCs w:val="20"/>
              </w:rPr>
            </w:pPr>
            <w:r w:rsidRPr="002250E8">
              <w:rPr>
                <w:sz w:val="20"/>
                <w:szCs w:val="20"/>
              </w:rPr>
              <w:t>Mutualism</w:t>
            </w:r>
            <w:r w:rsidR="009D61ED" w:rsidRPr="002250E8">
              <w:rPr>
                <w:sz w:val="20"/>
                <w:szCs w:val="20"/>
              </w:rPr>
              <w:t xml:space="preserve"> / Commensalism</w:t>
            </w:r>
          </w:p>
        </w:tc>
      </w:tr>
    </w:tbl>
    <w:p w14:paraId="34E52DF3" w14:textId="77777777" w:rsidR="00F57014" w:rsidRDefault="00F57014" w:rsidP="00707D00">
      <w:pPr>
        <w:spacing w:line="240" w:lineRule="auto"/>
        <w:sectPr w:rsidR="00F57014" w:rsidSect="00F57014">
          <w:pgSz w:w="16838" w:h="11906" w:orient="landscape"/>
          <w:pgMar w:top="1134" w:right="1134" w:bottom="1134" w:left="1134" w:header="425" w:footer="709" w:gutter="0"/>
          <w:cols w:space="708"/>
          <w:titlePg/>
          <w:docGrid w:linePitch="360"/>
        </w:sectPr>
      </w:pPr>
    </w:p>
    <w:p w14:paraId="4FC4F317" w14:textId="67B798A4" w:rsidR="00B566F0" w:rsidRDefault="00B566F0" w:rsidP="00707D00">
      <w:pPr>
        <w:spacing w:line="240" w:lineRule="auto"/>
      </w:pPr>
    </w:p>
    <w:p w14:paraId="1C00C18A" w14:textId="4D5BA48F" w:rsidR="00767402" w:rsidRDefault="005C2F03" w:rsidP="00707D00">
      <w:pPr>
        <w:pStyle w:val="Heading1"/>
        <w:spacing w:line="240" w:lineRule="auto"/>
      </w:pPr>
      <w:r>
        <w:t>Findings</w:t>
      </w:r>
    </w:p>
    <w:p w14:paraId="53C18097" w14:textId="59AEABAE" w:rsidR="00DD3F09" w:rsidRDefault="00074A81" w:rsidP="00707D00">
      <w:pPr>
        <w:spacing w:line="240" w:lineRule="auto"/>
      </w:pPr>
      <w:r>
        <w:t>The framework</w:t>
      </w:r>
      <w:r w:rsidR="00C47F61">
        <w:t xml:space="preserve"> and associated mapping</w:t>
      </w:r>
      <w:r w:rsidR="00F42917">
        <w:t xml:space="preserve">, </w:t>
      </w:r>
      <w:r w:rsidR="00F42917" w:rsidRPr="00F42917">
        <w:t>Figure 1: Valuation Capability and Relationship Mapping</w:t>
      </w:r>
      <w:r w:rsidR="00F42917">
        <w:t>,</w:t>
      </w:r>
      <w:r w:rsidR="00B00333">
        <w:t xml:space="preserve"> </w:t>
      </w:r>
      <w:r w:rsidR="00EF0FA7">
        <w:t xml:space="preserve">present </w:t>
      </w:r>
      <w:r w:rsidR="007E7221">
        <w:t xml:space="preserve">observable </w:t>
      </w:r>
      <w:r w:rsidR="00EF0FA7">
        <w:t xml:space="preserve">trends in the AI </w:t>
      </w:r>
      <w:r w:rsidR="00DE4E29">
        <w:t xml:space="preserve">capability and relationships. </w:t>
      </w:r>
      <w:r w:rsidR="006436E9">
        <w:t>That said,</w:t>
      </w:r>
      <w:r w:rsidR="00BF6F80">
        <w:t xml:space="preserve"> as raised by </w:t>
      </w:r>
      <w:r w:rsidR="00BF6F80" w:rsidRPr="00FB2896">
        <w:t xml:space="preserve">Gillespie et al. </w:t>
      </w:r>
      <w:r w:rsidR="00BF6F80">
        <w:t>(</w:t>
      </w:r>
      <w:r w:rsidR="00BF6F80" w:rsidRPr="00FB2896">
        <w:t>2023</w:t>
      </w:r>
      <w:r w:rsidR="00BF6F80">
        <w:t>)</w:t>
      </w:r>
      <w:r w:rsidR="007E7221">
        <w:t>,</w:t>
      </w:r>
      <w:r w:rsidR="006436E9">
        <w:t xml:space="preserve"> </w:t>
      </w:r>
      <w:r w:rsidR="00A343E6">
        <w:t>the</w:t>
      </w:r>
      <w:r w:rsidR="007E7221">
        <w:t>se</w:t>
      </w:r>
      <w:r w:rsidR="00A343E6">
        <w:t xml:space="preserve"> relationships </w:t>
      </w:r>
      <w:r w:rsidR="005E6EDD">
        <w:t xml:space="preserve">are to be </w:t>
      </w:r>
      <w:r w:rsidR="007E7221">
        <w:t>interpreted</w:t>
      </w:r>
      <w:r w:rsidR="005E6EDD">
        <w:t xml:space="preserve"> </w:t>
      </w:r>
      <w:r w:rsidR="006436E9">
        <w:t xml:space="preserve">in conjunction with the </w:t>
      </w:r>
      <w:r w:rsidR="000342BC">
        <w:t xml:space="preserve">content as the functionality and use </w:t>
      </w:r>
      <w:r w:rsidR="008A20DD">
        <w:t xml:space="preserve">can </w:t>
      </w:r>
      <w:r w:rsidR="000342BC">
        <w:t>change</w:t>
      </w:r>
      <w:r w:rsidR="008A20DD">
        <w:t xml:space="preserve"> the </w:t>
      </w:r>
      <w:r w:rsidR="003F1F7E">
        <w:t>dynamic</w:t>
      </w:r>
      <w:r w:rsidR="000342BC">
        <w:t xml:space="preserve">. For example, </w:t>
      </w:r>
      <w:r w:rsidR="00FE0C16">
        <w:t xml:space="preserve">recommender systems in </w:t>
      </w:r>
      <w:r w:rsidR="003F1F7E">
        <w:t xml:space="preserve">the </w:t>
      </w:r>
      <w:r w:rsidR="00FE0C16">
        <w:t>occupancy details</w:t>
      </w:r>
      <w:r w:rsidR="00FA2C61">
        <w:t xml:space="preserve"> (6.) </w:t>
      </w:r>
      <w:r w:rsidR="00FE0C16">
        <w:t>and valuation approach</w:t>
      </w:r>
      <w:r w:rsidR="00FA2C61">
        <w:t xml:space="preserve"> (7.)</w:t>
      </w:r>
      <w:r w:rsidR="00FE0C16">
        <w:t xml:space="preserve"> </w:t>
      </w:r>
      <w:r w:rsidR="003F1F7E">
        <w:t xml:space="preserve">sections </w:t>
      </w:r>
      <w:r w:rsidR="00FE0C16">
        <w:t xml:space="preserve">can be quite different. </w:t>
      </w:r>
      <w:r w:rsidR="002747AD">
        <w:t xml:space="preserve">An AI recommender system can learn from the </w:t>
      </w:r>
      <w:r w:rsidR="00FC7CBF">
        <w:t>human valuer in determining highest and best use</w:t>
      </w:r>
      <w:r w:rsidR="00BB0DA1">
        <w:t xml:space="preserve"> (6.</w:t>
      </w:r>
      <w:r w:rsidR="00351F60">
        <w:t>3</w:t>
      </w:r>
      <w:r w:rsidR="00BB0DA1">
        <w:t>)</w:t>
      </w:r>
      <w:r w:rsidR="00FC7CBF">
        <w:t xml:space="preserve">. </w:t>
      </w:r>
      <w:r w:rsidR="00A51527">
        <w:t xml:space="preserve">Highest and best use is dependent on many of the unique property characteristics detailed throughout the </w:t>
      </w:r>
      <w:r w:rsidR="00362106">
        <w:t xml:space="preserve">valuation process and it would take </w:t>
      </w:r>
      <w:r w:rsidR="00014487">
        <w:t>substantial</w:t>
      </w:r>
      <w:r w:rsidR="00362106">
        <w:t xml:space="preserve"> training and testing for an AI system to master, implying much </w:t>
      </w:r>
      <w:r w:rsidR="00622BFE">
        <w:t xml:space="preserve">work and little direct reward for the human valuer. That said, having an AI recommender system </w:t>
      </w:r>
      <w:r w:rsidR="00014487">
        <w:t>analysing</w:t>
      </w:r>
      <w:r w:rsidR="00622BFE">
        <w:t xml:space="preserve"> and suggesting sales evidence </w:t>
      </w:r>
      <w:r w:rsidR="00351F60">
        <w:t xml:space="preserve">(7.3) </w:t>
      </w:r>
      <w:r w:rsidR="00622BFE">
        <w:t>could provide a direct and early benefit to the human valuer</w:t>
      </w:r>
      <w:r w:rsidR="004A5796">
        <w:t xml:space="preserve">. In the past valuers may have an indication of value and pursue sales selection and analysis </w:t>
      </w:r>
      <w:r w:rsidR="001C279C">
        <w:t xml:space="preserve">with that bias or </w:t>
      </w:r>
      <w:r w:rsidR="00834289">
        <w:t>end position in</w:t>
      </w:r>
      <w:r w:rsidR="00D75045">
        <w:t xml:space="preserve"> </w:t>
      </w:r>
      <w:r w:rsidR="00834289">
        <w:t xml:space="preserve">sight. The recommender system could help remove that search bias </w:t>
      </w:r>
      <w:r w:rsidR="00DD3F09">
        <w:t xml:space="preserve">and present fresh evidence to explore which may enhance the quality and accuracy of the </w:t>
      </w:r>
      <w:r w:rsidR="00D75045">
        <w:t xml:space="preserve">final </w:t>
      </w:r>
      <w:r w:rsidR="00037DDA">
        <w:t>a</w:t>
      </w:r>
      <w:r w:rsidR="00DD3F09">
        <w:t>ssessment.</w:t>
      </w:r>
    </w:p>
    <w:p w14:paraId="59072223" w14:textId="422617C2" w:rsidR="002037CB" w:rsidRDefault="00E027D1" w:rsidP="00707D00">
      <w:pPr>
        <w:spacing w:line="240" w:lineRule="auto"/>
      </w:pPr>
      <w:r>
        <w:t>The</w:t>
      </w:r>
      <w:r w:rsidR="0042619D">
        <w:t xml:space="preserve"> physical property inspection, required to </w:t>
      </w:r>
      <w:r w:rsidR="00F86FFF">
        <w:t>address the land and improvements component of a valuation</w:t>
      </w:r>
      <w:r w:rsidR="00220D0E">
        <w:t xml:space="preserve"> (</w:t>
      </w:r>
      <w:r w:rsidR="00A34FAB">
        <w:t>5.)</w:t>
      </w:r>
      <w:r w:rsidR="00F86FFF">
        <w:t xml:space="preserve"> </w:t>
      </w:r>
      <w:r w:rsidR="00A25A11">
        <w:t xml:space="preserve">has the greatest number of </w:t>
      </w:r>
      <w:r w:rsidR="005E555B">
        <w:t xml:space="preserve">AI capabilities to explore. </w:t>
      </w:r>
      <w:r w:rsidR="003B22B5">
        <w:t>In particular</w:t>
      </w:r>
      <w:r>
        <w:t>,</w:t>
      </w:r>
      <w:r w:rsidR="003B22B5">
        <w:t xml:space="preserve"> </w:t>
      </w:r>
      <w:r w:rsidR="00343D17">
        <w:t xml:space="preserve">learning </w:t>
      </w:r>
      <w:r w:rsidR="003B22B5">
        <w:t xml:space="preserve">robots or drones </w:t>
      </w:r>
      <w:r w:rsidR="00343D17">
        <w:t xml:space="preserve">with computer vision </w:t>
      </w:r>
      <w:r w:rsidR="008412A2">
        <w:t>could enhance the current i</w:t>
      </w:r>
      <w:r w:rsidR="00CB6D8F">
        <w:t xml:space="preserve">nspection process </w:t>
      </w:r>
      <w:r w:rsidR="001235F7">
        <w:t xml:space="preserve">accessing areas where the human cannot, </w:t>
      </w:r>
      <w:r w:rsidR="00CE170D">
        <w:t>capturing</w:t>
      </w:r>
      <w:r w:rsidR="001235F7">
        <w:t xml:space="preserve"> and analysing </w:t>
      </w:r>
      <w:r w:rsidR="00CE170D">
        <w:t>far more unique characteristic</w:t>
      </w:r>
      <w:r>
        <w:t>s</w:t>
      </w:r>
      <w:r w:rsidR="00CE170D">
        <w:t xml:space="preserve"> than the human valuer can.</w:t>
      </w:r>
      <w:r w:rsidR="00A72E94">
        <w:t xml:space="preserve"> </w:t>
      </w:r>
      <w:r w:rsidR="009B40EF">
        <w:t>This in</w:t>
      </w:r>
      <w:r w:rsidR="0033318F">
        <w:t xml:space="preserve"> </w:t>
      </w:r>
      <w:r w:rsidR="009B40EF">
        <w:t xml:space="preserve">turn can </w:t>
      </w:r>
      <w:r w:rsidR="00071669">
        <w:t xml:space="preserve">contribute to the </w:t>
      </w:r>
      <w:r w:rsidR="009B40EF">
        <w:t>development a digital twin</w:t>
      </w:r>
      <w:r w:rsidR="00FB2F9B">
        <w:t xml:space="preserve">, </w:t>
      </w:r>
      <w:r w:rsidR="00071669">
        <w:t xml:space="preserve">or even </w:t>
      </w:r>
      <w:r w:rsidR="00AE1404">
        <w:t xml:space="preserve">valuation report </w:t>
      </w:r>
      <w:r w:rsidR="002037CB">
        <w:t xml:space="preserve">through </w:t>
      </w:r>
      <w:r w:rsidR="00FB2F9B">
        <w:t xml:space="preserve">natural </w:t>
      </w:r>
      <w:r w:rsidR="0033318F">
        <w:t xml:space="preserve">language </w:t>
      </w:r>
      <w:r w:rsidR="002037CB">
        <w:t>generation.</w:t>
      </w:r>
    </w:p>
    <w:p w14:paraId="0F7AD709" w14:textId="6EAB9A15" w:rsidR="00BC744B" w:rsidRDefault="00CC5105" w:rsidP="00707D00">
      <w:pPr>
        <w:spacing w:line="240" w:lineRule="auto"/>
      </w:pPr>
      <w:r w:rsidRPr="00CC5105">
        <w:t xml:space="preserve">These </w:t>
      </w:r>
      <w:r w:rsidR="006112CA">
        <w:t xml:space="preserve">AI capabilities </w:t>
      </w:r>
      <w:r w:rsidRPr="00CC5105">
        <w:t xml:space="preserve">have the potential to redefine the way we value property, presenting the contemporary valuer with a new </w:t>
      </w:r>
      <w:r w:rsidR="002D1136">
        <w:t xml:space="preserve">role, one that relies more heavily on </w:t>
      </w:r>
      <w:r w:rsidR="0027287D">
        <w:t xml:space="preserve">multidimensional observations, where </w:t>
      </w:r>
      <w:r w:rsidR="009B2612">
        <w:t xml:space="preserve">options </w:t>
      </w:r>
      <w:r w:rsidR="002A5241">
        <w:t xml:space="preserve">or pathways </w:t>
      </w:r>
      <w:r w:rsidR="009B2612">
        <w:t xml:space="preserve">appear </w:t>
      </w:r>
      <w:r w:rsidR="0090269A">
        <w:t>overwhelming,</w:t>
      </w:r>
      <w:r w:rsidR="002A5241">
        <w:t xml:space="preserve"> but the quality of the</w:t>
      </w:r>
      <w:r w:rsidR="0090269A">
        <w:t>i</w:t>
      </w:r>
      <w:r w:rsidR="002A5241">
        <w:t xml:space="preserve">r decision making is </w:t>
      </w:r>
      <w:r w:rsidR="0036405F">
        <w:t xml:space="preserve">more important. </w:t>
      </w:r>
      <w:r w:rsidR="00A52AF1">
        <w:t xml:space="preserve">In a similar manner to a </w:t>
      </w:r>
      <w:r w:rsidR="00403900">
        <w:t>director of a company</w:t>
      </w:r>
      <w:r w:rsidR="0090269A">
        <w:t>,</w:t>
      </w:r>
      <w:r w:rsidR="00403900">
        <w:t xml:space="preserve"> they will </w:t>
      </w:r>
      <w:r w:rsidR="009E2E98">
        <w:t xml:space="preserve">be under increasing pressure to make the right and ethical decision </w:t>
      </w:r>
      <w:r w:rsidR="00D36C16">
        <w:t xml:space="preserve">when </w:t>
      </w:r>
      <w:r w:rsidR="00C92B1C">
        <w:t xml:space="preserve">presented </w:t>
      </w:r>
      <w:r w:rsidR="005F0FDD">
        <w:t xml:space="preserve">with imperfect </w:t>
      </w:r>
      <w:r w:rsidR="004B64BF">
        <w:t xml:space="preserve">and sometimes </w:t>
      </w:r>
      <w:r w:rsidR="00E52E4D">
        <w:t>misleading information.</w:t>
      </w:r>
      <w:r w:rsidR="008F4245">
        <w:t xml:space="preserve"> </w:t>
      </w:r>
      <w:r w:rsidRPr="00CC5105">
        <w:t xml:space="preserve"> </w:t>
      </w:r>
    </w:p>
    <w:p w14:paraId="0F3C8075" w14:textId="649AA804" w:rsidR="0006596E" w:rsidRDefault="00C401C6" w:rsidP="00707D00">
      <w:pPr>
        <w:pStyle w:val="Heading2"/>
        <w:spacing w:line="240" w:lineRule="auto"/>
      </w:pPr>
      <w:r>
        <w:t xml:space="preserve">Residual </w:t>
      </w:r>
      <w:r w:rsidR="00037DDA">
        <w:t>S</w:t>
      </w:r>
      <w:r>
        <w:t>kills</w:t>
      </w:r>
    </w:p>
    <w:p w14:paraId="4E3F3941" w14:textId="0C8473A1" w:rsidR="00B42C3F" w:rsidRDefault="00FD7D59" w:rsidP="00707D00">
      <w:pPr>
        <w:spacing w:line="240" w:lineRule="auto"/>
      </w:pPr>
      <w:r>
        <w:t xml:space="preserve">The </w:t>
      </w:r>
      <w:r w:rsidR="007B2206">
        <w:t xml:space="preserve">pursuit of job ready graduates, as per the </w:t>
      </w:r>
      <w:r>
        <w:t>Standing Committee</w:t>
      </w:r>
      <w:r w:rsidR="007B2206">
        <w:t xml:space="preserve">’s </w:t>
      </w:r>
      <w:r w:rsidR="00FD53A4">
        <w:t xml:space="preserve">recommendations (Australian Government 2023) </w:t>
      </w:r>
      <w:r w:rsidR="00B55C63">
        <w:t xml:space="preserve">is indirectly </w:t>
      </w:r>
      <w:r w:rsidR="000942C4">
        <w:t>supported in these research findings</w:t>
      </w:r>
      <w:r w:rsidR="00D21BA2">
        <w:t xml:space="preserve">. </w:t>
      </w:r>
      <w:r w:rsidR="00FD53A4">
        <w:t xml:space="preserve"> </w:t>
      </w:r>
      <w:r w:rsidR="00DA0E39">
        <w:t xml:space="preserve">As the human valuer </w:t>
      </w:r>
      <w:r w:rsidR="00880075">
        <w:t xml:space="preserve">focuses on training </w:t>
      </w:r>
      <w:r w:rsidR="00DE7108">
        <w:t>AI,</w:t>
      </w:r>
      <w:r w:rsidR="00DA0E39">
        <w:t xml:space="preserve"> the</w:t>
      </w:r>
      <w:r w:rsidR="000942C4">
        <w:t xml:space="preserve">y may </w:t>
      </w:r>
      <w:r w:rsidR="00880075">
        <w:t xml:space="preserve">reduce their capacity to train </w:t>
      </w:r>
      <w:r w:rsidR="00DA0E39">
        <w:t>a human assistant</w:t>
      </w:r>
      <w:r w:rsidR="00963254">
        <w:t xml:space="preserve"> or graduate valuer</w:t>
      </w:r>
      <w:r w:rsidR="00BE7458">
        <w:t xml:space="preserve">, and in turn place </w:t>
      </w:r>
      <w:r w:rsidR="000A7AA6">
        <w:t xml:space="preserve">more of that development </w:t>
      </w:r>
      <w:r w:rsidR="00B42C3F">
        <w:t xml:space="preserve">responsibility on the </w:t>
      </w:r>
      <w:r w:rsidR="00BE7458">
        <w:t>higher education</w:t>
      </w:r>
      <w:r w:rsidR="00963254">
        <w:t xml:space="preserve"> </w:t>
      </w:r>
      <w:r w:rsidR="00B42C3F">
        <w:t>provider.</w:t>
      </w:r>
    </w:p>
    <w:p w14:paraId="0AF14D78" w14:textId="6471CB8E" w:rsidR="00FD7D59" w:rsidRDefault="006E739B" w:rsidP="00707D00">
      <w:pPr>
        <w:spacing w:line="240" w:lineRule="auto"/>
      </w:pPr>
      <w:r>
        <w:t xml:space="preserve">Training AI and the skills associated with that pursuit </w:t>
      </w:r>
      <w:r w:rsidR="00E411F7">
        <w:t xml:space="preserve">is a likely net addition to the skills already sought after in a human valuer. </w:t>
      </w:r>
      <w:r w:rsidR="005672D8">
        <w:t xml:space="preserve">If this new role is added and </w:t>
      </w:r>
      <w:r w:rsidR="00B815AC">
        <w:t>expectations</w:t>
      </w:r>
      <w:r w:rsidR="007F56CD">
        <w:t xml:space="preserve"> for more skilled entry level valuers </w:t>
      </w:r>
      <w:r w:rsidR="00B815AC">
        <w:t xml:space="preserve">is assumed </w:t>
      </w:r>
      <w:r w:rsidR="00FD7D59">
        <w:t>(Australian Government 2023)</w:t>
      </w:r>
      <w:r w:rsidR="00B815AC">
        <w:t xml:space="preserve"> then </w:t>
      </w:r>
      <w:r w:rsidR="004E1DF9">
        <w:t>it would appear appropriate to look toward</w:t>
      </w:r>
      <w:r w:rsidR="00521CA0">
        <w:t xml:space="preserve"> </w:t>
      </w:r>
      <w:r w:rsidR="00FF3EE6">
        <w:t xml:space="preserve">reducing </w:t>
      </w:r>
      <w:r w:rsidR="00521CA0">
        <w:t xml:space="preserve">the </w:t>
      </w:r>
      <w:r w:rsidR="002D0925">
        <w:t xml:space="preserve">expectation for </w:t>
      </w:r>
      <w:r w:rsidR="00521CA0">
        <w:t>higher education provider</w:t>
      </w:r>
      <w:r w:rsidR="002D0925">
        <w:t>s to</w:t>
      </w:r>
      <w:r w:rsidR="00521CA0">
        <w:t xml:space="preserve"> develop</w:t>
      </w:r>
      <w:r w:rsidR="00C06748">
        <w:t xml:space="preserve"> </w:t>
      </w:r>
      <w:r w:rsidR="00521CA0">
        <w:t xml:space="preserve">skills and attributes </w:t>
      </w:r>
      <w:r w:rsidR="00C06748">
        <w:t xml:space="preserve">that would </w:t>
      </w:r>
      <w:r w:rsidR="005051CF">
        <w:t xml:space="preserve">otherwise </w:t>
      </w:r>
      <w:r w:rsidR="00C06748">
        <w:t xml:space="preserve">be </w:t>
      </w:r>
      <w:r w:rsidR="00FB0116">
        <w:t>assumed</w:t>
      </w:r>
      <w:r w:rsidR="00C06748">
        <w:t>, or taken</w:t>
      </w:r>
      <w:r w:rsidR="00FB0116">
        <w:t xml:space="preserve"> by AI</w:t>
      </w:r>
      <w:r w:rsidR="00FD7D59">
        <w:t>.</w:t>
      </w:r>
      <w:r w:rsidR="00E50BAB">
        <w:t xml:space="preserve"> </w:t>
      </w:r>
      <w:r w:rsidR="00FB0116">
        <w:t xml:space="preserve"> </w:t>
      </w:r>
    </w:p>
    <w:p w14:paraId="7CD00DFB" w14:textId="150CE3AA" w:rsidR="00DD0E02" w:rsidRDefault="00DD0E02" w:rsidP="00707D00">
      <w:pPr>
        <w:spacing w:line="240" w:lineRule="auto"/>
      </w:pPr>
      <w:r>
        <w:t xml:space="preserve">After considering the emerging role of AI in property </w:t>
      </w:r>
      <w:r w:rsidR="00F212C0">
        <w:t xml:space="preserve">valuation we propose </w:t>
      </w:r>
      <w:r w:rsidR="0048557F">
        <w:t xml:space="preserve">higher education providers focus on developing </w:t>
      </w:r>
      <w:r w:rsidR="00F212C0">
        <w:t>these residual skills</w:t>
      </w:r>
      <w:r w:rsidR="0048557F">
        <w:t>:</w:t>
      </w:r>
      <w:r w:rsidR="00F212C0">
        <w:t xml:space="preserve"> </w:t>
      </w:r>
    </w:p>
    <w:p w14:paraId="5E20855F" w14:textId="78B2ED97" w:rsidR="00FC00FB" w:rsidRDefault="005D22BC" w:rsidP="00707D00">
      <w:pPr>
        <w:pStyle w:val="ListParagraph"/>
        <w:numPr>
          <w:ilvl w:val="0"/>
          <w:numId w:val="22"/>
        </w:numPr>
        <w:spacing w:line="240" w:lineRule="auto"/>
      </w:pPr>
      <w:r>
        <w:t>Humanistic d</w:t>
      </w:r>
      <w:r w:rsidR="00FC00FB">
        <w:t>ecision-making</w:t>
      </w:r>
    </w:p>
    <w:p w14:paraId="01C8FCBB" w14:textId="15C9FCF4" w:rsidR="00EC647B" w:rsidRDefault="00EC647B" w:rsidP="00707D00">
      <w:pPr>
        <w:pStyle w:val="ListParagraph"/>
        <w:numPr>
          <w:ilvl w:val="0"/>
          <w:numId w:val="22"/>
        </w:numPr>
        <w:spacing w:line="240" w:lineRule="auto"/>
      </w:pPr>
      <w:r>
        <w:t>M</w:t>
      </w:r>
      <w:r w:rsidRPr="00EC647B">
        <w:t xml:space="preserve">ultidimensional </w:t>
      </w:r>
      <w:r w:rsidR="008549D5">
        <w:t xml:space="preserve">information </w:t>
      </w:r>
      <w:r w:rsidR="00A23B33">
        <w:t>mastery</w:t>
      </w:r>
      <w:r w:rsidR="00096E77">
        <w:t xml:space="preserve"> (</w:t>
      </w:r>
      <w:r w:rsidR="00F271D3">
        <w:t>including numeracy and financial analysis</w:t>
      </w:r>
      <w:r w:rsidR="00096E77">
        <w:t>)</w:t>
      </w:r>
    </w:p>
    <w:p w14:paraId="7E215878" w14:textId="77777777" w:rsidR="00FC00FB" w:rsidRDefault="00FC00FB" w:rsidP="00707D00">
      <w:pPr>
        <w:pStyle w:val="ListParagraph"/>
        <w:numPr>
          <w:ilvl w:val="0"/>
          <w:numId w:val="22"/>
        </w:numPr>
        <w:spacing w:line="240" w:lineRule="auto"/>
      </w:pPr>
      <w:r>
        <w:t>Leadership and management skills</w:t>
      </w:r>
    </w:p>
    <w:p w14:paraId="498D6E3D" w14:textId="4B6EE14C" w:rsidR="0028786A" w:rsidRDefault="0028786A" w:rsidP="00707D00">
      <w:pPr>
        <w:pStyle w:val="ListParagraph"/>
        <w:numPr>
          <w:ilvl w:val="0"/>
          <w:numId w:val="22"/>
        </w:numPr>
        <w:spacing w:line="240" w:lineRule="auto"/>
      </w:pPr>
      <w:r>
        <w:t>Time management</w:t>
      </w:r>
    </w:p>
    <w:p w14:paraId="023C0619" w14:textId="0E9FF34F" w:rsidR="00C26B99" w:rsidRDefault="00C26B99" w:rsidP="00707D00">
      <w:pPr>
        <w:pStyle w:val="ListParagraph"/>
        <w:numPr>
          <w:ilvl w:val="0"/>
          <w:numId w:val="22"/>
        </w:numPr>
        <w:spacing w:line="240" w:lineRule="auto"/>
      </w:pPr>
      <w:r>
        <w:t>Effective communication</w:t>
      </w:r>
      <w:r w:rsidR="00062E1F">
        <w:t xml:space="preserve"> </w:t>
      </w:r>
      <w:r w:rsidR="00096E77">
        <w:t>(</w:t>
      </w:r>
      <w:r w:rsidR="00062E1F">
        <w:t xml:space="preserve">but not specifically report </w:t>
      </w:r>
      <w:r w:rsidR="00EC241E">
        <w:t xml:space="preserve">writing, oral or </w:t>
      </w:r>
      <w:r w:rsidR="0000022C">
        <w:t>written</w:t>
      </w:r>
      <w:r w:rsidR="00096E77">
        <w:t>)</w:t>
      </w:r>
    </w:p>
    <w:p w14:paraId="139E1311" w14:textId="18EAABA3" w:rsidR="00840837" w:rsidRDefault="00BC6A64" w:rsidP="00707D00">
      <w:pPr>
        <w:spacing w:line="240" w:lineRule="auto"/>
      </w:pPr>
      <w:r>
        <w:t>A</w:t>
      </w:r>
      <w:r w:rsidR="00151132">
        <w:t>ll the a</w:t>
      </w:r>
      <w:r>
        <w:t>ttributes</w:t>
      </w:r>
      <w:r w:rsidR="00151132">
        <w:t xml:space="preserve"> </w:t>
      </w:r>
      <w:r w:rsidR="00BF4038">
        <w:t xml:space="preserve">found in the studies by </w:t>
      </w:r>
      <w:r w:rsidR="00151132" w:rsidRPr="00151132">
        <w:t>Tu et al. (2009)</w:t>
      </w:r>
      <w:r w:rsidR="00BF4038">
        <w:t xml:space="preserve">, </w:t>
      </w:r>
      <w:r w:rsidR="00151132" w:rsidRPr="00151132">
        <w:t xml:space="preserve">Poon, </w:t>
      </w:r>
      <w:proofErr w:type="spellStart"/>
      <w:r w:rsidR="00151132" w:rsidRPr="00151132">
        <w:t>Hoxley</w:t>
      </w:r>
      <w:proofErr w:type="spellEnd"/>
      <w:r w:rsidR="00151132" w:rsidRPr="00151132">
        <w:t xml:space="preserve"> &amp; Fuchs (2011)</w:t>
      </w:r>
      <w:r w:rsidR="00BF4038">
        <w:t xml:space="preserve">, and </w:t>
      </w:r>
      <w:r w:rsidR="00151132" w:rsidRPr="00151132">
        <w:t>Poon &amp; Brownlow (2014)</w:t>
      </w:r>
      <w:r w:rsidR="00BF4038">
        <w:t xml:space="preserve"> appear relevant and even more important in an environment where the human valuer and AI work together to provide a </w:t>
      </w:r>
      <w:r w:rsidR="00360E81">
        <w:t>property valuation.</w:t>
      </w:r>
      <w:r w:rsidR="00123B30">
        <w:t xml:space="preserve"> In particular</w:t>
      </w:r>
      <w:r w:rsidR="00740834">
        <w:t>,</w:t>
      </w:r>
      <w:r w:rsidR="00123B30">
        <w:t xml:space="preserve"> skills and attributes that lead toward ethical decision making </w:t>
      </w:r>
      <w:r w:rsidR="000438A5">
        <w:t xml:space="preserve">will become more and more </w:t>
      </w:r>
      <w:r w:rsidR="00D25593">
        <w:t>sought-after</w:t>
      </w:r>
      <w:r w:rsidR="000438A5">
        <w:t xml:space="preserve"> </w:t>
      </w:r>
      <w:r w:rsidR="00D25593">
        <w:t xml:space="preserve">with </w:t>
      </w:r>
      <w:r w:rsidR="000438A5">
        <w:t>further responsibility placed on fewer people.</w:t>
      </w:r>
    </w:p>
    <w:p w14:paraId="1C46C216" w14:textId="77777777" w:rsidR="00C401C6" w:rsidRPr="00B566F0" w:rsidRDefault="00C401C6" w:rsidP="00707D00">
      <w:pPr>
        <w:spacing w:line="240" w:lineRule="auto"/>
      </w:pPr>
    </w:p>
    <w:p w14:paraId="295086F3" w14:textId="68412BB2" w:rsidR="005C2F03" w:rsidRDefault="005C2F03" w:rsidP="00707D00">
      <w:pPr>
        <w:pStyle w:val="Heading1"/>
        <w:spacing w:line="240" w:lineRule="auto"/>
      </w:pPr>
      <w:r>
        <w:t>Limitations</w:t>
      </w:r>
    </w:p>
    <w:p w14:paraId="3A382D52" w14:textId="397A7399" w:rsidR="005A7D0F" w:rsidRDefault="00F214B7" w:rsidP="00707D00">
      <w:pPr>
        <w:spacing w:line="240" w:lineRule="auto"/>
      </w:pPr>
      <w:r>
        <w:t>This paper commence</w:t>
      </w:r>
      <w:r w:rsidR="001E0E7F">
        <w:t>d</w:t>
      </w:r>
      <w:r>
        <w:t xml:space="preserve"> with a revisit of research into skills development within Australian universities and the emerging role of technology, specifically AI, in preparing valuations. </w:t>
      </w:r>
      <w:r w:rsidR="001E0E7F">
        <w:t xml:space="preserve">The review </w:t>
      </w:r>
      <w:r w:rsidR="003023A9">
        <w:t xml:space="preserve">adopted a systemic approach to obtaining the literature and research to analyse. That said, such an exploration is </w:t>
      </w:r>
      <w:r w:rsidR="005A7D0F">
        <w:t xml:space="preserve">subject to a series of </w:t>
      </w:r>
      <w:r w:rsidR="006D7FD5">
        <w:t>predispositions</w:t>
      </w:r>
      <w:r w:rsidR="009E383D">
        <w:t xml:space="preserve">. The perpetuation of a bias is </w:t>
      </w:r>
      <w:r w:rsidR="00D50A3B">
        <w:t>possible</w:t>
      </w:r>
      <w:r w:rsidR="009E383D">
        <w:t xml:space="preserve"> as </w:t>
      </w:r>
      <w:r w:rsidR="00214498">
        <w:t xml:space="preserve">skills development is a difficult benchmark to assess </w:t>
      </w:r>
      <w:r w:rsidR="00214498">
        <w:lastRenderedPageBreak/>
        <w:t>with the only national measures</w:t>
      </w:r>
      <w:r w:rsidR="00D50A3B">
        <w:t>,</w:t>
      </w:r>
      <w:r w:rsidR="00214498">
        <w:t xml:space="preserve"> not specifically related to property </w:t>
      </w:r>
      <w:r w:rsidR="007B398F">
        <w:t xml:space="preserve">courses. The same can be said for the emerging role of AI which is </w:t>
      </w:r>
      <w:r w:rsidR="0067780D">
        <w:t xml:space="preserve">subject to </w:t>
      </w:r>
      <w:r w:rsidR="007B398F">
        <w:t xml:space="preserve">much </w:t>
      </w:r>
      <w:r w:rsidR="0067780D">
        <w:t>public discourse</w:t>
      </w:r>
      <w:r w:rsidR="004F376C">
        <w:t>, with opinions in media</w:t>
      </w:r>
      <w:r w:rsidR="007B398F">
        <w:t xml:space="preserve"> and research.</w:t>
      </w:r>
    </w:p>
    <w:p w14:paraId="1E7B4E17" w14:textId="29B18967" w:rsidR="00FB3C2D" w:rsidRDefault="00F214B7" w:rsidP="00707D00">
      <w:pPr>
        <w:spacing w:line="240" w:lineRule="auto"/>
      </w:pPr>
      <w:r>
        <w:t xml:space="preserve">The latter part of the research presents valuation as a framework, or environment, where tasks and roles are allocated.  </w:t>
      </w:r>
      <w:r w:rsidR="00CB25D2">
        <w:t>The framework provides a sound base for looking at valuation practice today</w:t>
      </w:r>
      <w:r w:rsidR="004F376C">
        <w:t>,</w:t>
      </w:r>
      <w:r w:rsidR="00CB25D2">
        <w:t xml:space="preserve"> but </w:t>
      </w:r>
      <w:r w:rsidR="0021095E">
        <w:t xml:space="preserve">AI and </w:t>
      </w:r>
      <w:proofErr w:type="spellStart"/>
      <w:r w:rsidR="0021095E">
        <w:t>PropTech</w:t>
      </w:r>
      <w:proofErr w:type="spellEnd"/>
      <w:r w:rsidR="0021095E">
        <w:t xml:space="preserve"> have the potential to reset the practice of valuation and </w:t>
      </w:r>
      <w:r w:rsidR="00F77909">
        <w:t>in turn</w:t>
      </w:r>
      <w:r w:rsidR="0021095E">
        <w:t xml:space="preserve"> change the </w:t>
      </w:r>
      <w:r w:rsidR="00F77909">
        <w:t xml:space="preserve">requirements for of </w:t>
      </w:r>
      <w:r w:rsidR="00FB3C2D">
        <w:t>nature of the valuation report.</w:t>
      </w:r>
    </w:p>
    <w:p w14:paraId="33508108" w14:textId="2C63A313" w:rsidR="002D2482" w:rsidRDefault="00F214B7" w:rsidP="00707D00">
      <w:pPr>
        <w:spacing w:line="240" w:lineRule="auto"/>
      </w:pPr>
      <w:r>
        <w:t>The mapping and allocation of tasks requires careful consideration of ecological and symbiotic relationships, between the human valuer and AI. Th</w:t>
      </w:r>
      <w:r w:rsidR="00FB3C2D">
        <w:t xml:space="preserve">is has been untaken </w:t>
      </w:r>
      <w:r w:rsidR="000070C5">
        <w:t xml:space="preserve">with the authors contributing </w:t>
      </w:r>
      <w:r w:rsidR="00CF3273">
        <w:t>to the framework and findings</w:t>
      </w:r>
      <w:r w:rsidR="004F22BD">
        <w:t>. Further contr</w:t>
      </w:r>
      <w:r w:rsidR="00E3013E">
        <w:t>ibutions</w:t>
      </w:r>
      <w:r w:rsidR="00AD21F4">
        <w:t xml:space="preserve">, from scholars and </w:t>
      </w:r>
      <w:r w:rsidR="002D2482">
        <w:t xml:space="preserve">practitioners </w:t>
      </w:r>
      <w:r w:rsidR="00E3013E">
        <w:t xml:space="preserve">will help evaluate and </w:t>
      </w:r>
      <w:r w:rsidR="002D2482">
        <w:t>refine the framework and mapping.</w:t>
      </w:r>
    </w:p>
    <w:p w14:paraId="063C6E4C" w14:textId="77777777" w:rsidR="000B2697" w:rsidRDefault="000B2697" w:rsidP="00707D00">
      <w:pPr>
        <w:pStyle w:val="Heading1"/>
        <w:spacing w:line="240" w:lineRule="auto"/>
      </w:pPr>
    </w:p>
    <w:p w14:paraId="68B8D8F0" w14:textId="6D30DA87" w:rsidR="005C2F03" w:rsidRDefault="005C2F03" w:rsidP="00707D00">
      <w:pPr>
        <w:pStyle w:val="Heading1"/>
        <w:spacing w:line="240" w:lineRule="auto"/>
      </w:pPr>
      <w:r>
        <w:t>Conclusions</w:t>
      </w:r>
    </w:p>
    <w:p w14:paraId="795A3A19" w14:textId="73F4661F" w:rsidR="006957CF" w:rsidRDefault="00D35861" w:rsidP="00707D00">
      <w:pPr>
        <w:spacing w:line="240" w:lineRule="auto"/>
      </w:pPr>
      <w:r>
        <w:t>AI</w:t>
      </w:r>
      <w:r w:rsidR="00387A24">
        <w:t xml:space="preserve"> </w:t>
      </w:r>
      <w:r w:rsidR="004F376C">
        <w:t xml:space="preserve">is </w:t>
      </w:r>
      <w:r w:rsidR="00387A24">
        <w:t xml:space="preserve">changing the </w:t>
      </w:r>
      <w:r w:rsidR="006957CF">
        <w:t>way we value property, presenting the contemporary valuer with a new suite of skills to pursue. This research define</w:t>
      </w:r>
      <w:r w:rsidR="00387A24">
        <w:t>s</w:t>
      </w:r>
      <w:r w:rsidR="006957CF">
        <w:t xml:space="preserve"> residual skills necessary to complete a valuation in today’s technology augmented practice. </w:t>
      </w:r>
    </w:p>
    <w:p w14:paraId="36A43A4B" w14:textId="1823D66B" w:rsidR="00811EBA" w:rsidRDefault="006957CF" w:rsidP="00707D00">
      <w:pPr>
        <w:spacing w:line="240" w:lineRule="auto"/>
      </w:pPr>
      <w:r>
        <w:t>This paper commence</w:t>
      </w:r>
      <w:r w:rsidR="00387A24">
        <w:t>d</w:t>
      </w:r>
      <w:r>
        <w:t xml:space="preserve"> with a revisit of research into skills development within Australian universities and the emerging role of technology, specifically AI, in preparing valuations. The latter part of the research present</w:t>
      </w:r>
      <w:r w:rsidR="009517C3">
        <w:t>ed a</w:t>
      </w:r>
      <w:r>
        <w:t xml:space="preserve"> valuation as a framework, or environment, where tasks and roles </w:t>
      </w:r>
      <w:r w:rsidR="009517C3">
        <w:t>were</w:t>
      </w:r>
      <w:r>
        <w:t xml:space="preserve"> allocated.  The mapping and allocation </w:t>
      </w:r>
      <w:r w:rsidR="009517C3">
        <w:t>c</w:t>
      </w:r>
      <w:r>
        <w:t>onsider</w:t>
      </w:r>
      <w:r w:rsidR="009517C3">
        <w:t xml:space="preserve">ed the </w:t>
      </w:r>
      <w:r>
        <w:t xml:space="preserve">ecological and symbiotic relationships, between the human valuer and AI. The </w:t>
      </w:r>
      <w:r w:rsidR="00B30762">
        <w:t xml:space="preserve">outcome of this presented the </w:t>
      </w:r>
      <w:r>
        <w:t>residual role of the property valuer</w:t>
      </w:r>
      <w:r w:rsidR="001B284C">
        <w:t xml:space="preserve">, one that relies more heavily on multidimensional observations, where options or pathways appear </w:t>
      </w:r>
      <w:r w:rsidR="00D7567C">
        <w:t>overwhelming,</w:t>
      </w:r>
      <w:r w:rsidR="001B284C">
        <w:t xml:space="preserve"> but the quality of </w:t>
      </w:r>
      <w:r w:rsidR="001270DC">
        <w:t>their</w:t>
      </w:r>
      <w:r w:rsidR="001B284C">
        <w:t xml:space="preserve"> decision making is more important</w:t>
      </w:r>
      <w:r w:rsidR="00811EBA">
        <w:t>.</w:t>
      </w:r>
    </w:p>
    <w:p w14:paraId="6626CB83" w14:textId="49CE7507" w:rsidR="00BC744B" w:rsidRPr="00E767C5" w:rsidRDefault="00BC744B" w:rsidP="00707D00">
      <w:pPr>
        <w:spacing w:line="240" w:lineRule="auto"/>
      </w:pPr>
      <w:r w:rsidRPr="00E767C5">
        <w:t xml:space="preserve">That said, before embracing </w:t>
      </w:r>
      <w:r w:rsidR="003B3FEA" w:rsidRPr="00E767C5">
        <w:t xml:space="preserve">this new AI enhanced valuation </w:t>
      </w:r>
      <w:r w:rsidR="00203A89" w:rsidRPr="00E767C5">
        <w:t>profession</w:t>
      </w:r>
      <w:r w:rsidR="00333C33" w:rsidRPr="00E767C5">
        <w:t>, or environment,</w:t>
      </w:r>
      <w:r w:rsidR="00203A89" w:rsidRPr="00E767C5">
        <w:t xml:space="preserve"> </w:t>
      </w:r>
      <w:r w:rsidRPr="00E767C5">
        <w:t>there are a series of ethical considerations</w:t>
      </w:r>
      <w:r w:rsidR="00BD18B7" w:rsidRPr="00E767C5">
        <w:t xml:space="preserve"> to explore</w:t>
      </w:r>
      <w:r w:rsidRPr="00E767C5">
        <w:t xml:space="preserve">. </w:t>
      </w:r>
      <w:r w:rsidR="00BD18B7" w:rsidRPr="00E767C5">
        <w:t>For example, t</w:t>
      </w:r>
      <w:r w:rsidR="00203A89" w:rsidRPr="00E767C5">
        <w:t>he new AI valuer</w:t>
      </w:r>
      <w:r w:rsidR="008012A0" w:rsidRPr="00E767C5">
        <w:t xml:space="preserve"> </w:t>
      </w:r>
      <w:r w:rsidR="008E0931" w:rsidRPr="00E767C5">
        <w:t>will not</w:t>
      </w:r>
      <w:r w:rsidR="008012A0" w:rsidRPr="00E767C5">
        <w:t xml:space="preserve"> </w:t>
      </w:r>
      <w:r w:rsidR="00BD18B7" w:rsidRPr="00E767C5">
        <w:t xml:space="preserve">just </w:t>
      </w:r>
      <w:r w:rsidRPr="00E767C5">
        <w:t xml:space="preserve">replace existing analogue processes, but </w:t>
      </w:r>
      <w:r w:rsidR="008012A0" w:rsidRPr="00E767C5">
        <w:t xml:space="preserve">rather </w:t>
      </w:r>
      <w:r w:rsidR="002C3955" w:rsidRPr="00E767C5">
        <w:t xml:space="preserve">disrupt </w:t>
      </w:r>
      <w:r w:rsidRPr="00E767C5">
        <w:t xml:space="preserve">social and </w:t>
      </w:r>
      <w:r w:rsidR="0008603D" w:rsidRPr="00E767C5">
        <w:t xml:space="preserve">cultural </w:t>
      </w:r>
      <w:r w:rsidR="006162C3" w:rsidRPr="00E767C5">
        <w:t xml:space="preserve">systems and </w:t>
      </w:r>
      <w:r w:rsidR="00D53593" w:rsidRPr="00E767C5">
        <w:t xml:space="preserve">influence </w:t>
      </w:r>
      <w:r w:rsidRPr="00E767C5">
        <w:t>existing and emerging power relations</w:t>
      </w:r>
      <w:r w:rsidR="00D53593" w:rsidRPr="00E767C5">
        <w:t xml:space="preserve">. </w:t>
      </w:r>
      <w:r w:rsidR="004F446D" w:rsidRPr="00E767C5">
        <w:t xml:space="preserve">The </w:t>
      </w:r>
      <w:r w:rsidR="006E543C" w:rsidRPr="00E767C5">
        <w:t xml:space="preserve">first task for the contemporary </w:t>
      </w:r>
      <w:r w:rsidR="004F446D" w:rsidRPr="00E767C5">
        <w:t>valuer</w:t>
      </w:r>
      <w:r w:rsidR="008E0931" w:rsidRPr="00E767C5">
        <w:t xml:space="preserve"> is to </w:t>
      </w:r>
      <w:r w:rsidR="0099461A" w:rsidRPr="00E767C5">
        <w:t xml:space="preserve">sceptically </w:t>
      </w:r>
      <w:r w:rsidR="00F75272" w:rsidRPr="00E767C5">
        <w:t xml:space="preserve">engage </w:t>
      </w:r>
      <w:r w:rsidR="00F75272">
        <w:t>with</w:t>
      </w:r>
      <w:r w:rsidR="008E0931" w:rsidRPr="00E767C5">
        <w:t xml:space="preserve"> a system that promises to enhance their practice while threatening the viability of their profession</w:t>
      </w:r>
      <w:r w:rsidR="00F75272">
        <w:t xml:space="preserve"> (Boyd 2021)</w:t>
      </w:r>
      <w:r w:rsidR="009C16B2" w:rsidRPr="00E767C5">
        <w:t>.</w:t>
      </w:r>
      <w:r w:rsidR="004F446D" w:rsidRPr="00E767C5">
        <w:t xml:space="preserve"> </w:t>
      </w:r>
    </w:p>
    <w:p w14:paraId="4E7D934C" w14:textId="77777777" w:rsidR="002D2482" w:rsidRDefault="002D2482" w:rsidP="00707D00">
      <w:pPr>
        <w:spacing w:line="240" w:lineRule="auto"/>
      </w:pPr>
    </w:p>
    <w:p w14:paraId="4FA41E2F" w14:textId="77777777" w:rsidR="00BC744B" w:rsidRPr="00B566F0" w:rsidRDefault="00BC744B" w:rsidP="00707D00">
      <w:pPr>
        <w:spacing w:line="240" w:lineRule="auto"/>
      </w:pPr>
    </w:p>
    <w:p w14:paraId="72549479" w14:textId="77777777" w:rsidR="00037DDA" w:rsidRDefault="00037DDA" w:rsidP="00707D00">
      <w:pPr>
        <w:spacing w:before="0" w:after="0" w:line="240" w:lineRule="auto"/>
        <w:jc w:val="left"/>
        <w:rPr>
          <w:b/>
          <w:bCs/>
          <w:caps/>
          <w:kern w:val="32"/>
          <w:sz w:val="24"/>
          <w:szCs w:val="32"/>
        </w:rPr>
      </w:pPr>
      <w:r>
        <w:br w:type="page"/>
      </w:r>
    </w:p>
    <w:p w14:paraId="3C3EE1F9" w14:textId="1C2C80C4" w:rsidR="005C2F03" w:rsidRDefault="005C2F03" w:rsidP="00707D00">
      <w:pPr>
        <w:pStyle w:val="Heading1"/>
        <w:spacing w:line="240" w:lineRule="auto"/>
      </w:pPr>
      <w:r>
        <w:lastRenderedPageBreak/>
        <w:t>References</w:t>
      </w:r>
    </w:p>
    <w:p w14:paraId="1A61B4C6" w14:textId="480DA2FC" w:rsidR="002B1041" w:rsidRPr="00BB1A04" w:rsidRDefault="002B1041" w:rsidP="00707D00">
      <w:pPr>
        <w:spacing w:line="240" w:lineRule="auto"/>
      </w:pPr>
      <w:r w:rsidRPr="00BB1A04">
        <w:t>Abidoye,</w:t>
      </w:r>
      <w:r>
        <w:t xml:space="preserve"> R.</w:t>
      </w:r>
      <w:r w:rsidR="00185A62">
        <w:t>B.</w:t>
      </w:r>
      <w:r>
        <w:t>,</w:t>
      </w:r>
      <w:r w:rsidRPr="00BB1A04">
        <w:t xml:space="preserve"> Ma</w:t>
      </w:r>
      <w:r>
        <w:t>, J.,</w:t>
      </w:r>
      <w:r w:rsidRPr="00BB1A04">
        <w:t xml:space="preserve"> &amp; Lee</w:t>
      </w:r>
      <w:r>
        <w:t>, C.L</w:t>
      </w:r>
      <w:r w:rsidR="00EA1754">
        <w:t>.</w:t>
      </w:r>
      <w:r w:rsidRPr="00BB1A04">
        <w:t xml:space="preserve"> (2021)</w:t>
      </w:r>
      <w:r w:rsidR="00185A62">
        <w:t>.</w:t>
      </w:r>
      <w:r w:rsidRPr="00BB1A04">
        <w:t xml:space="preserve"> </w:t>
      </w:r>
      <w:r>
        <w:t>‘</w:t>
      </w:r>
      <w:r w:rsidRPr="00BB1A04">
        <w:t>Barriers, drivers and prospects of the adoption of artificial intelligence property valuation methods in practice</w:t>
      </w:r>
      <w:r>
        <w:t>’</w:t>
      </w:r>
      <w:r w:rsidRPr="00BB1A04">
        <w:t xml:space="preserve">, </w:t>
      </w:r>
      <w:r w:rsidRPr="00723B85">
        <w:rPr>
          <w:i/>
          <w:iCs/>
        </w:rPr>
        <w:t>Pacific Rim Property Research Journal</w:t>
      </w:r>
      <w:r w:rsidRPr="00BB1A04">
        <w:t>, DOI: 10.1080/14445921.2021.2001724</w:t>
      </w:r>
    </w:p>
    <w:p w14:paraId="3160C13C" w14:textId="1B87E94B" w:rsidR="002B1041" w:rsidRPr="00BB1A04" w:rsidRDefault="002B1041" w:rsidP="00707D00">
      <w:pPr>
        <w:spacing w:line="240" w:lineRule="auto"/>
      </w:pPr>
      <w:r w:rsidRPr="00BB1A04">
        <w:t>Abidoye R.</w:t>
      </w:r>
      <w:r w:rsidR="00185A62">
        <w:t>B.</w:t>
      </w:r>
      <w:r w:rsidR="00434528">
        <w:t>,</w:t>
      </w:r>
      <w:r w:rsidRPr="00BB1A04">
        <w:t xml:space="preserve"> &amp; Chan A.P.C</w:t>
      </w:r>
      <w:r w:rsidR="00EA1754">
        <w:t>.</w:t>
      </w:r>
      <w:r w:rsidRPr="00BB1A04">
        <w:t xml:space="preserve"> (2017a). ‘Valuers’ receptiveness to the application of artificial intelligence in property valuation’, Pacific Rim Property Research Journal, 23:2, 175-193, DOI: 10.1080/14445921.2017.1299453 </w:t>
      </w:r>
    </w:p>
    <w:p w14:paraId="67E1E234" w14:textId="580A3B0B" w:rsidR="002B1041" w:rsidRPr="00BB1A04" w:rsidRDefault="002B1041" w:rsidP="00707D00">
      <w:pPr>
        <w:spacing w:line="240" w:lineRule="auto"/>
      </w:pPr>
      <w:r w:rsidRPr="00BB1A04">
        <w:t>Abidoye R.B. &amp; Chan, A.P.C</w:t>
      </w:r>
      <w:r w:rsidR="00EA1754">
        <w:t>.</w:t>
      </w:r>
      <w:r w:rsidRPr="00BB1A04">
        <w:t xml:space="preserve"> (2017b). ‘Artificial neural network in property valuation: application framework and research trend’, Property Management, Vol. 35 No. 5, pp. 554-571. https://doi.org/10.1108/PM-06-2016-0027 </w:t>
      </w:r>
    </w:p>
    <w:p w14:paraId="5FAFC2B3" w14:textId="34D7DB71" w:rsidR="002B1041" w:rsidRPr="00BB1A04" w:rsidRDefault="002B1041" w:rsidP="00707D00">
      <w:pPr>
        <w:spacing w:line="240" w:lineRule="auto"/>
      </w:pPr>
      <w:r w:rsidRPr="00BB1A04">
        <w:t xml:space="preserve">Abidoye R.B, Junge M, Lam T.Y.M, </w:t>
      </w:r>
      <w:proofErr w:type="spellStart"/>
      <w:r w:rsidRPr="00BB1A04">
        <w:t>Oyedokun</w:t>
      </w:r>
      <w:proofErr w:type="spellEnd"/>
      <w:r w:rsidRPr="00BB1A04">
        <w:t xml:space="preserve"> T.B &amp; Tipping M.L</w:t>
      </w:r>
      <w:r w:rsidR="00EA1754">
        <w:t>.</w:t>
      </w:r>
      <w:r w:rsidRPr="00BB1A04">
        <w:t xml:space="preserve"> (2019). ‘Property valuation methods in practice: evidence from Australia’, Property Management, Vol. 37 No. 5, pp. 701-718. </w:t>
      </w:r>
      <w:hyperlink r:id="rId15" w:history="1">
        <w:r w:rsidRPr="00BB1A04">
          <w:rPr>
            <w:rStyle w:val="Hyperlink"/>
          </w:rPr>
          <w:t>https://doi.org/10.1108/PM-04-2019-0018</w:t>
        </w:r>
      </w:hyperlink>
    </w:p>
    <w:p w14:paraId="6560377F" w14:textId="5CCCB8BC" w:rsidR="00BB7BD4" w:rsidRPr="00BB1A04" w:rsidRDefault="00BB7BD4" w:rsidP="00707D00">
      <w:pPr>
        <w:spacing w:line="240" w:lineRule="auto"/>
      </w:pPr>
      <w:r w:rsidRPr="00BB1A04">
        <w:t>Aronsohn</w:t>
      </w:r>
      <w:r>
        <w:t>,</w:t>
      </w:r>
      <w:r w:rsidRPr="00BB1A04">
        <w:t xml:space="preserve"> A</w:t>
      </w:r>
      <w:r w:rsidR="00EA1754">
        <w:t>.</w:t>
      </w:r>
      <w:r w:rsidRPr="00BB1A04">
        <w:t xml:space="preserve"> (2020). ‘Dealing with valuation uncertainty at times of market unrest’, </w:t>
      </w:r>
      <w:r w:rsidRPr="009119C4">
        <w:rPr>
          <w:i/>
          <w:iCs/>
        </w:rPr>
        <w:t>A letter from the IVSC’s technical standards boards</w:t>
      </w:r>
      <w:r w:rsidRPr="00BB1A04">
        <w:t>, March 2020, viewed 18 July 2021, https://www.ivsc.org/files/file/view/id/1719</w:t>
      </w:r>
    </w:p>
    <w:p w14:paraId="3F53661D" w14:textId="067C097B" w:rsidR="00434528" w:rsidRPr="00BB1A04" w:rsidRDefault="00434528" w:rsidP="00707D00">
      <w:pPr>
        <w:spacing w:line="240" w:lineRule="auto"/>
      </w:pPr>
      <w:r w:rsidRPr="00BB1A04">
        <w:t>Australian Government Department of Education, Skills and Employment (2023)</w:t>
      </w:r>
      <w:r w:rsidR="00185A62">
        <w:t>.</w:t>
      </w:r>
      <w:r w:rsidRPr="00BB1A04">
        <w:t xml:space="preserve"> Standing Committee on Education and Employment Submission from the Department of Education, Skills and Employment to the Senate Standing Committee on Education and Employment, viewed 30 August 2023, https://www.education.gov.au/job-ready/resources/job-ready-graduates-package-submission</w:t>
      </w:r>
    </w:p>
    <w:p w14:paraId="47DE364C" w14:textId="77777777" w:rsidR="00BB1A04" w:rsidRPr="00BB1A04" w:rsidRDefault="00BB1A04" w:rsidP="00707D00">
      <w:pPr>
        <w:spacing w:line="240" w:lineRule="auto"/>
      </w:pPr>
      <w:r w:rsidRPr="00BB1A04">
        <w:t>Australian Property Institute (API) (2023). ANZVGP 111 Valuation Procedures – Real Property</w:t>
      </w:r>
    </w:p>
    <w:p w14:paraId="047B0BAC" w14:textId="494B5D02" w:rsidR="0084423F" w:rsidRDefault="0084423F" w:rsidP="00707D00">
      <w:pPr>
        <w:spacing w:line="240" w:lineRule="auto"/>
      </w:pPr>
      <w:r w:rsidRPr="00BB1A04">
        <w:t xml:space="preserve">Australian Property Institute (API) </w:t>
      </w:r>
      <w:r w:rsidR="00BB7BD4">
        <w:t>(</w:t>
      </w:r>
      <w:r w:rsidRPr="00BB1A04">
        <w:t>2011</w:t>
      </w:r>
      <w:r w:rsidR="00BB7BD4">
        <w:t>).</w:t>
      </w:r>
      <w:r w:rsidRPr="00BB1A04">
        <w:t xml:space="preserve"> Future professional program overview, viewed 5 July 2011, </w:t>
      </w:r>
      <w:hyperlink r:id="rId16" w:history="1">
        <w:r w:rsidRPr="006E5D97">
          <w:rPr>
            <w:rStyle w:val="Hyperlink"/>
            <w:szCs w:val="22"/>
          </w:rPr>
          <w:t>http://www.api.org.au/menuitem/future-professionals-program/fpp-program-overview</w:t>
        </w:r>
      </w:hyperlink>
    </w:p>
    <w:p w14:paraId="0BCDD4F3" w14:textId="3D46B64F" w:rsidR="00BB1A04" w:rsidRPr="00BB1A04" w:rsidRDefault="00BB1A04" w:rsidP="00707D00">
      <w:pPr>
        <w:spacing w:line="240" w:lineRule="auto"/>
      </w:pPr>
      <w:r w:rsidRPr="00BB1A04">
        <w:t>Barrie, S</w:t>
      </w:r>
      <w:r w:rsidR="00EA1754">
        <w:t>.</w:t>
      </w:r>
      <w:r w:rsidRPr="00BB1A04">
        <w:t xml:space="preserve"> </w:t>
      </w:r>
      <w:r w:rsidR="009119C4">
        <w:t>(</w:t>
      </w:r>
      <w:r w:rsidRPr="00BB1A04">
        <w:t>2006</w:t>
      </w:r>
      <w:r w:rsidR="009119C4">
        <w:t>).</w:t>
      </w:r>
      <w:r w:rsidRPr="00BB1A04">
        <w:t xml:space="preserve"> ‘Understanding what we mean by the generic attributes of graduates’, Higher Education, vol. 51, no. 2, pp. 215–241.</w:t>
      </w:r>
    </w:p>
    <w:p w14:paraId="5C6B97FB" w14:textId="77777777" w:rsidR="00DD72BF" w:rsidRPr="00BB1A04" w:rsidRDefault="00DD72BF" w:rsidP="00707D00">
      <w:pPr>
        <w:spacing w:line="240" w:lineRule="auto"/>
      </w:pPr>
      <w:r w:rsidRPr="00BB1A04">
        <w:t xml:space="preserve">Baum A, Saull A &amp; </w:t>
      </w:r>
      <w:proofErr w:type="spellStart"/>
      <w:r w:rsidRPr="00BB1A04">
        <w:t>Braesemann</w:t>
      </w:r>
      <w:proofErr w:type="spellEnd"/>
      <w:r w:rsidRPr="00BB1A04">
        <w:t xml:space="preserve"> F (2020). </w:t>
      </w:r>
      <w:proofErr w:type="spellStart"/>
      <w:r w:rsidRPr="00BB1A04">
        <w:t>PropTech</w:t>
      </w:r>
      <w:proofErr w:type="spellEnd"/>
      <w:r w:rsidRPr="00BB1A04">
        <w:t xml:space="preserve"> 2020: the future of real estate, viewed 18 July 2021, </w:t>
      </w:r>
      <w:hyperlink r:id="rId17" w:history="1">
        <w:r w:rsidRPr="00BB1A04">
          <w:rPr>
            <w:rStyle w:val="Hyperlink"/>
            <w:szCs w:val="22"/>
          </w:rPr>
          <w:t>https://www.sbs.ox.ac.uk/sites/default/files/2020-02/proptech2020.pdf</w:t>
        </w:r>
      </w:hyperlink>
    </w:p>
    <w:p w14:paraId="1D4CFC79" w14:textId="1A7F9BDA" w:rsidR="00BB1A04" w:rsidRPr="00BB1A04" w:rsidRDefault="00BB1A04" w:rsidP="00707D00">
      <w:pPr>
        <w:spacing w:line="240" w:lineRule="auto"/>
      </w:pPr>
      <w:r w:rsidRPr="00BB1A04">
        <w:t>Biggs, J</w:t>
      </w:r>
      <w:r w:rsidR="00EA1754">
        <w:t>.</w:t>
      </w:r>
      <w:r w:rsidRPr="00BB1A04">
        <w:t xml:space="preserve"> </w:t>
      </w:r>
      <w:r w:rsidR="009119C4">
        <w:t>(</w:t>
      </w:r>
      <w:r w:rsidRPr="00BB1A04">
        <w:t>1993</w:t>
      </w:r>
      <w:r w:rsidR="009119C4">
        <w:t>).</w:t>
      </w:r>
      <w:r w:rsidRPr="00BB1A04">
        <w:t xml:space="preserve"> ‘From theory to practice: a cognitive systems approach’, </w:t>
      </w:r>
      <w:r w:rsidRPr="00BB1A04">
        <w:rPr>
          <w:i/>
        </w:rPr>
        <w:t>Higher Education Research &amp; Development</w:t>
      </w:r>
      <w:r w:rsidRPr="00BB1A04">
        <w:t>, vol. 12, no. 1, pp. 73–85.</w:t>
      </w:r>
    </w:p>
    <w:p w14:paraId="2D7E6568" w14:textId="22CC810D" w:rsidR="00BB1A04" w:rsidRPr="00BB1A04" w:rsidRDefault="00BB1A04" w:rsidP="00707D00">
      <w:pPr>
        <w:spacing w:line="240" w:lineRule="auto"/>
      </w:pPr>
      <w:r w:rsidRPr="00BB1A04">
        <w:t>Biggs, J</w:t>
      </w:r>
      <w:r w:rsidR="00EA1754">
        <w:t>.</w:t>
      </w:r>
      <w:r w:rsidRPr="00BB1A04">
        <w:t xml:space="preserve"> </w:t>
      </w:r>
      <w:r w:rsidR="009119C4">
        <w:t>(</w:t>
      </w:r>
      <w:r w:rsidRPr="00BB1A04">
        <w:t>1999</w:t>
      </w:r>
      <w:r w:rsidR="009119C4">
        <w:t>).</w:t>
      </w:r>
      <w:r w:rsidRPr="00BB1A04">
        <w:t xml:space="preserve"> ‘What the student does: teaching for enhanced learning’, </w:t>
      </w:r>
      <w:r w:rsidRPr="00BB1A04">
        <w:rPr>
          <w:i/>
        </w:rPr>
        <w:t>Higher Education Research &amp; Development</w:t>
      </w:r>
      <w:r w:rsidRPr="00BB1A04">
        <w:t xml:space="preserve">, vol. 18, no. 1, pp. 57–75. </w:t>
      </w:r>
    </w:p>
    <w:p w14:paraId="65050A24" w14:textId="625A4CF1" w:rsidR="00BB1A04" w:rsidRPr="00BB1A04" w:rsidRDefault="00BB1A04" w:rsidP="00707D00">
      <w:pPr>
        <w:spacing w:line="240" w:lineRule="auto"/>
      </w:pPr>
      <w:r w:rsidRPr="00BB1A04">
        <w:t>Biggs, J</w:t>
      </w:r>
      <w:r w:rsidR="00EA1754">
        <w:t>.</w:t>
      </w:r>
      <w:r w:rsidRPr="00BB1A04">
        <w:t xml:space="preserve"> &amp; Tang, C</w:t>
      </w:r>
      <w:r w:rsidR="00EA1754">
        <w:t>.</w:t>
      </w:r>
      <w:r w:rsidRPr="00BB1A04">
        <w:t xml:space="preserve"> </w:t>
      </w:r>
      <w:r w:rsidR="009119C4">
        <w:t>(</w:t>
      </w:r>
      <w:r w:rsidRPr="00BB1A04">
        <w:t>2009</w:t>
      </w:r>
      <w:r w:rsidR="009119C4">
        <w:t>).</w:t>
      </w:r>
      <w:r w:rsidRPr="00BB1A04">
        <w:t xml:space="preserve"> </w:t>
      </w:r>
      <w:r w:rsidRPr="00BB1A04">
        <w:rPr>
          <w:i/>
        </w:rPr>
        <w:t>Teaching for quality learning at university: what the student</w:t>
      </w:r>
      <w:r w:rsidRPr="00BB1A04">
        <w:t xml:space="preserve"> </w:t>
      </w:r>
      <w:r w:rsidRPr="00BB1A04">
        <w:rPr>
          <w:i/>
        </w:rPr>
        <w:t>does</w:t>
      </w:r>
      <w:r w:rsidRPr="00BB1A04">
        <w:t xml:space="preserve">, 3rd </w:t>
      </w:r>
      <w:proofErr w:type="spellStart"/>
      <w:r w:rsidRPr="00BB1A04">
        <w:t>edn</w:t>
      </w:r>
      <w:proofErr w:type="spellEnd"/>
      <w:r w:rsidRPr="00BB1A04">
        <w:t>, SRHE and Open University Press, Berkshire, England.</w:t>
      </w:r>
    </w:p>
    <w:p w14:paraId="0D62EC3C" w14:textId="593BB0ED" w:rsidR="00BB1A04" w:rsidRPr="00BB1A04" w:rsidRDefault="00BB1A04" w:rsidP="00707D00">
      <w:pPr>
        <w:spacing w:line="240" w:lineRule="auto"/>
      </w:pPr>
      <w:r w:rsidRPr="00BB1A04">
        <w:t xml:space="preserve">Biggs, </w:t>
      </w:r>
      <w:r w:rsidRPr="00BB1A04">
        <w:rPr>
          <w:rFonts w:hint="eastAsia"/>
        </w:rPr>
        <w:t>J, Kember</w:t>
      </w:r>
      <w:r w:rsidRPr="00BB1A04">
        <w:t>,</w:t>
      </w:r>
      <w:r w:rsidRPr="00BB1A04">
        <w:rPr>
          <w:rFonts w:hint="eastAsia"/>
        </w:rPr>
        <w:t xml:space="preserve"> D </w:t>
      </w:r>
      <w:r w:rsidRPr="00BB1A04">
        <w:t xml:space="preserve">&amp; </w:t>
      </w:r>
      <w:r w:rsidRPr="00BB1A04">
        <w:rPr>
          <w:rFonts w:hint="eastAsia"/>
        </w:rPr>
        <w:t>Leung</w:t>
      </w:r>
      <w:r w:rsidRPr="00BB1A04">
        <w:t>,</w:t>
      </w:r>
      <w:r w:rsidRPr="00BB1A04">
        <w:rPr>
          <w:rFonts w:hint="eastAsia"/>
        </w:rPr>
        <w:t xml:space="preserve"> D</w:t>
      </w:r>
      <w:r w:rsidRPr="00BB1A04">
        <w:t xml:space="preserve"> </w:t>
      </w:r>
      <w:r w:rsidR="00DD72BF">
        <w:t>(</w:t>
      </w:r>
      <w:r w:rsidRPr="00BB1A04">
        <w:rPr>
          <w:rFonts w:hint="eastAsia"/>
        </w:rPr>
        <w:t>2001</w:t>
      </w:r>
      <w:r w:rsidR="00DD72BF">
        <w:t>).</w:t>
      </w:r>
      <w:r w:rsidRPr="00BB1A04">
        <w:rPr>
          <w:rFonts w:hint="eastAsia"/>
        </w:rPr>
        <w:t xml:space="preserve"> </w:t>
      </w:r>
      <w:r w:rsidRPr="00BB1A04">
        <w:t>‘</w:t>
      </w:r>
      <w:r w:rsidRPr="00BB1A04">
        <w:rPr>
          <w:rFonts w:hint="eastAsia"/>
        </w:rPr>
        <w:t>The revised two</w:t>
      </w:r>
      <w:r w:rsidRPr="00BB1A04">
        <w:rPr>
          <w:rFonts w:ascii="Cambria Math" w:hAnsi="Cambria Math" w:cs="Cambria Math"/>
        </w:rPr>
        <w:t>‐</w:t>
      </w:r>
      <w:r w:rsidRPr="00BB1A04">
        <w:rPr>
          <w:rFonts w:hint="eastAsia"/>
        </w:rPr>
        <w:t>factor study process questionnaire: R</w:t>
      </w:r>
      <w:r w:rsidRPr="00BB1A04">
        <w:rPr>
          <w:rFonts w:ascii="Cambria Math" w:hAnsi="Cambria Math" w:cs="Cambria Math"/>
        </w:rPr>
        <w:t>‐</w:t>
      </w:r>
      <w:r w:rsidRPr="00BB1A04">
        <w:rPr>
          <w:rFonts w:hint="eastAsia"/>
        </w:rPr>
        <w:t>SPQ</w:t>
      </w:r>
      <w:r w:rsidRPr="00BB1A04">
        <w:rPr>
          <w:rFonts w:ascii="Cambria Math" w:hAnsi="Cambria Math" w:cs="Cambria Math"/>
        </w:rPr>
        <w:t>‐</w:t>
      </w:r>
      <w:r w:rsidRPr="00BB1A04">
        <w:rPr>
          <w:rFonts w:hint="eastAsia"/>
        </w:rPr>
        <w:t>2F</w:t>
      </w:r>
      <w:r w:rsidRPr="00BB1A04">
        <w:t xml:space="preserve">’, </w:t>
      </w:r>
      <w:r w:rsidRPr="00BB1A04">
        <w:rPr>
          <w:i/>
        </w:rPr>
        <w:t>British Journal of Educational Psychology</w:t>
      </w:r>
      <w:r w:rsidRPr="00BB1A04">
        <w:rPr>
          <w:rFonts w:hint="eastAsia"/>
        </w:rPr>
        <w:t xml:space="preserve">, </w:t>
      </w:r>
      <w:r w:rsidRPr="00BB1A04">
        <w:t xml:space="preserve">vol. </w:t>
      </w:r>
      <w:r w:rsidRPr="00BB1A04">
        <w:rPr>
          <w:rFonts w:hint="eastAsia"/>
        </w:rPr>
        <w:t>71</w:t>
      </w:r>
      <w:r w:rsidRPr="00BB1A04">
        <w:t xml:space="preserve">, no. </w:t>
      </w:r>
      <w:r w:rsidRPr="00BB1A04">
        <w:rPr>
          <w:rFonts w:hint="eastAsia"/>
        </w:rPr>
        <w:t xml:space="preserve">1, </w:t>
      </w:r>
      <w:r w:rsidRPr="00BB1A04">
        <w:t xml:space="preserve">pp. </w:t>
      </w:r>
      <w:r w:rsidRPr="00BB1A04">
        <w:rPr>
          <w:rFonts w:hint="eastAsia"/>
        </w:rPr>
        <w:t>133</w:t>
      </w:r>
      <w:r w:rsidRPr="00BB1A04">
        <w:t>–</w:t>
      </w:r>
      <w:r w:rsidRPr="00BB1A04">
        <w:rPr>
          <w:rFonts w:hint="eastAsia"/>
        </w:rPr>
        <w:t>149.</w:t>
      </w:r>
    </w:p>
    <w:p w14:paraId="591B9A47" w14:textId="77777777" w:rsidR="00EA1754" w:rsidRDefault="00EA1754" w:rsidP="00707D00">
      <w:pPr>
        <w:spacing w:line="240" w:lineRule="auto"/>
      </w:pPr>
      <w:r w:rsidRPr="00BB1A04">
        <w:t>Boyd S. (2015). Playing property – designing serious games to enhance the learning experience for undergraduate property students in Australia. Doctoral thesis. University of the Sunshine Coast. Sippy Downs. QLD.</w:t>
      </w:r>
    </w:p>
    <w:p w14:paraId="54F7C196" w14:textId="7295E499" w:rsidR="004F24DE" w:rsidRPr="00BB1A04" w:rsidRDefault="004F24DE" w:rsidP="00707D00">
      <w:pPr>
        <w:spacing w:line="240" w:lineRule="auto"/>
      </w:pPr>
      <w:r>
        <w:t xml:space="preserve">Boyd S. (2021). </w:t>
      </w:r>
      <w:r w:rsidRPr="004F24DE">
        <w:t>Partnering with intelligent systems to enhance the practice of property valuation.</w:t>
      </w:r>
      <w:r>
        <w:t xml:space="preserve"> </w:t>
      </w:r>
      <w:r w:rsidR="00CA666A">
        <w:t>2021 V</w:t>
      </w:r>
      <w:r w:rsidR="009648AB">
        <w:t>irtual ASRES</w:t>
      </w:r>
      <w:r w:rsidR="00CA666A">
        <w:t>-GCREC-AREUEA J</w:t>
      </w:r>
      <w:r w:rsidR="009648AB">
        <w:t xml:space="preserve">oint </w:t>
      </w:r>
      <w:r w:rsidR="00CA666A">
        <w:t>I</w:t>
      </w:r>
      <w:r w:rsidR="009648AB">
        <w:t xml:space="preserve">nternational Real Estate </w:t>
      </w:r>
      <w:r w:rsidR="00CA666A">
        <w:t>C</w:t>
      </w:r>
      <w:r w:rsidR="009648AB">
        <w:t>onference</w:t>
      </w:r>
      <w:r w:rsidR="00CA666A">
        <w:t>. Future of Real Estate: Impact of Technologies and Global Changes. J</w:t>
      </w:r>
      <w:r w:rsidR="009648AB">
        <w:t xml:space="preserve">uly </w:t>
      </w:r>
      <w:r w:rsidR="00CA666A">
        <w:t>18 – 21, S</w:t>
      </w:r>
      <w:r w:rsidR="00F75272">
        <w:t>ingapore.</w:t>
      </w:r>
    </w:p>
    <w:p w14:paraId="593F740A" w14:textId="77777777" w:rsidR="00BB1A04" w:rsidRPr="00BB1A04" w:rsidRDefault="00BB1A04" w:rsidP="00707D00">
      <w:pPr>
        <w:spacing w:line="240" w:lineRule="auto"/>
      </w:pPr>
      <w:proofErr w:type="spellStart"/>
      <w:r w:rsidRPr="00BB1A04">
        <w:t>Braesemann</w:t>
      </w:r>
      <w:proofErr w:type="spellEnd"/>
      <w:r w:rsidRPr="00BB1A04">
        <w:t xml:space="preserve"> F &amp; Baum A (2020). </w:t>
      </w:r>
      <w:proofErr w:type="spellStart"/>
      <w:r w:rsidRPr="00BB1A04">
        <w:t>PropTech</w:t>
      </w:r>
      <w:proofErr w:type="spellEnd"/>
      <w:r w:rsidRPr="00BB1A04">
        <w:t xml:space="preserve">: Turning Real Estate Into a Data-Driven Market?, viewed 18 July 2021, https://ssrn.com/abstract=3607238 or </w:t>
      </w:r>
      <w:hyperlink r:id="rId18" w:history="1">
        <w:r w:rsidRPr="00BB1A04">
          <w:rPr>
            <w:rStyle w:val="Hyperlink"/>
            <w:szCs w:val="22"/>
          </w:rPr>
          <w:t>http://dx.doi.org/10.2139/ssrn.3607238</w:t>
        </w:r>
      </w:hyperlink>
    </w:p>
    <w:p w14:paraId="441C4B4B" w14:textId="77777777" w:rsidR="00E2603B" w:rsidRPr="00BB1A04" w:rsidRDefault="00E2603B" w:rsidP="00707D00">
      <w:pPr>
        <w:spacing w:line="240" w:lineRule="auto"/>
      </w:pPr>
      <w:bookmarkStart w:id="20" w:name="_Hlk144289539"/>
      <w:r w:rsidRPr="00BB1A04">
        <w:t>Cheung, S. K. (2017)</w:t>
      </w:r>
      <w:bookmarkEnd w:id="20"/>
      <w:r w:rsidRPr="00BB1A04">
        <w:t xml:space="preserve">. A Localized Model for Residential Property Valuation: Nearest </w:t>
      </w:r>
      <w:proofErr w:type="spellStart"/>
      <w:r w:rsidRPr="00BB1A04">
        <w:t>Neighbor</w:t>
      </w:r>
      <w:proofErr w:type="spellEnd"/>
      <w:r w:rsidRPr="00BB1A04">
        <w:t xml:space="preserve"> with Attribute Differences. International Real Estate Review, 20(2).  </w:t>
      </w:r>
      <w:hyperlink r:id="rId19" w:history="1">
        <w:r w:rsidRPr="00BB1A04">
          <w:rPr>
            <w:rStyle w:val="Hyperlink"/>
          </w:rPr>
          <w:t>https://www.um.edu.mo/fba/irer/papers/forthcoming/IR150115RR%20Localized%20Model%20for%20Residential%20Property%20Valuation.pdf</w:t>
        </w:r>
      </w:hyperlink>
    </w:p>
    <w:p w14:paraId="475EE4AD" w14:textId="2C1AFF9A" w:rsidR="00E91E29" w:rsidRPr="00BB1A04" w:rsidRDefault="00E91E29" w:rsidP="00707D00">
      <w:pPr>
        <w:spacing w:line="240" w:lineRule="auto"/>
      </w:pPr>
      <w:r w:rsidRPr="00BB1A04">
        <w:t>Friedman</w:t>
      </w:r>
      <w:r w:rsidR="00EA1754">
        <w:t>,</w:t>
      </w:r>
      <w:r w:rsidRPr="00BB1A04">
        <w:t xml:space="preserve"> I</w:t>
      </w:r>
      <w:r w:rsidR="00EA1754">
        <w:t>.</w:t>
      </w:r>
      <w:r w:rsidRPr="00BB1A04">
        <w:t xml:space="preserve"> (2020). Rethinking </w:t>
      </w:r>
      <w:proofErr w:type="spellStart"/>
      <w:r w:rsidRPr="00BB1A04">
        <w:t>PropTech</w:t>
      </w:r>
      <w:proofErr w:type="spellEnd"/>
      <w:r w:rsidRPr="00BB1A04">
        <w:t>: Drawing insights about the real estate technology industry through technical experimentation (Doctoral dissertation, Carnegie Mellon University).</w:t>
      </w:r>
    </w:p>
    <w:p w14:paraId="1A5197D3" w14:textId="77777777" w:rsidR="00E91E29" w:rsidRPr="00BB1A04" w:rsidRDefault="00E91E29" w:rsidP="00707D00">
      <w:pPr>
        <w:spacing w:line="240" w:lineRule="auto"/>
      </w:pPr>
      <w:r w:rsidRPr="00BB1A04">
        <w:lastRenderedPageBreak/>
        <w:t>Gillespie, N., Lockey, S., Curtis, C., Pool, J., &amp; Akbari, A. (2023). Trust in Artificial Intelligence: A Global Study. The University of Queensland and KPMG Australia. doi:10.14264/00d3c94</w:t>
      </w:r>
    </w:p>
    <w:p w14:paraId="49F64960" w14:textId="77777777" w:rsidR="002B1041" w:rsidRPr="00BB1A04" w:rsidRDefault="002B1041" w:rsidP="00707D00">
      <w:pPr>
        <w:spacing w:line="240" w:lineRule="auto"/>
      </w:pPr>
      <w:r w:rsidRPr="00BB1A04">
        <w:t>International Valuation Standards Council (IVS) (2022). International Valuation Standards, IVS. effective 31 January 2022</w:t>
      </w:r>
    </w:p>
    <w:p w14:paraId="3BEAF647" w14:textId="75EE68AD" w:rsidR="00E91E29" w:rsidRPr="00BB1A04" w:rsidRDefault="00E91E29" w:rsidP="00707D00">
      <w:pPr>
        <w:spacing w:line="240" w:lineRule="auto"/>
      </w:pPr>
      <w:proofErr w:type="spellStart"/>
      <w:r w:rsidRPr="00BB1A04">
        <w:t>Leinhardt</w:t>
      </w:r>
      <w:proofErr w:type="spellEnd"/>
      <w:r w:rsidRPr="00BB1A04">
        <w:t>, G</w:t>
      </w:r>
      <w:r w:rsidR="00573827">
        <w:t>.</w:t>
      </w:r>
      <w:r w:rsidRPr="00BB1A04">
        <w:t>, McCarthy Young, K</w:t>
      </w:r>
      <w:r w:rsidR="00573827">
        <w:t>.</w:t>
      </w:r>
      <w:r w:rsidRPr="00BB1A04">
        <w:t xml:space="preserve"> &amp; Merriman, J</w:t>
      </w:r>
      <w:r w:rsidR="00573827">
        <w:t>.</w:t>
      </w:r>
      <w:r w:rsidRPr="00BB1A04">
        <w:t xml:space="preserve"> </w:t>
      </w:r>
      <w:r w:rsidR="00573827">
        <w:t>(</w:t>
      </w:r>
      <w:r w:rsidRPr="00BB1A04">
        <w:t>1995</w:t>
      </w:r>
      <w:r w:rsidR="00573827">
        <w:t>)</w:t>
      </w:r>
      <w:r w:rsidRPr="00BB1A04">
        <w:t>, ‘Commentary integrating professional knowledge: the theory of practice and the practice of theory’, Learning and Instruction, vol. 5, no. 1, pp. 401–408.</w:t>
      </w:r>
    </w:p>
    <w:p w14:paraId="3FCB277E" w14:textId="56329D26" w:rsidR="009E05E2" w:rsidRPr="00BB1A04" w:rsidRDefault="009E05E2" w:rsidP="00707D00">
      <w:pPr>
        <w:spacing w:line="240" w:lineRule="auto"/>
      </w:pPr>
      <w:proofErr w:type="spellStart"/>
      <w:r w:rsidRPr="00BB1A04">
        <w:t>Liwarska-Bizukojc</w:t>
      </w:r>
      <w:proofErr w:type="spellEnd"/>
      <w:r w:rsidRPr="00BB1A04">
        <w:t xml:space="preserve">, </w:t>
      </w:r>
      <w:r>
        <w:t xml:space="preserve">E., </w:t>
      </w:r>
      <w:proofErr w:type="spellStart"/>
      <w:r w:rsidRPr="00BB1A04">
        <w:t>Bizukojc</w:t>
      </w:r>
      <w:proofErr w:type="spellEnd"/>
      <w:r w:rsidRPr="00BB1A04">
        <w:t xml:space="preserve">, </w:t>
      </w:r>
      <w:r>
        <w:t xml:space="preserve">M., </w:t>
      </w:r>
      <w:r w:rsidRPr="00BB1A04">
        <w:t>Marcinkowski,</w:t>
      </w:r>
      <w:r>
        <w:t xml:space="preserve"> A.,</w:t>
      </w:r>
      <w:r w:rsidRPr="00BB1A04">
        <w:t xml:space="preserve"> </w:t>
      </w:r>
      <w:r>
        <w:t xml:space="preserve">&amp; </w:t>
      </w:r>
      <w:proofErr w:type="spellStart"/>
      <w:r w:rsidRPr="00BB1A04">
        <w:t>Doniec</w:t>
      </w:r>
      <w:proofErr w:type="spellEnd"/>
      <w:r w:rsidRPr="00BB1A04">
        <w:t>,</w:t>
      </w:r>
      <w:r>
        <w:t xml:space="preserve"> A. (2009)</w:t>
      </w:r>
      <w:r w:rsidR="00573827">
        <w:t>.</w:t>
      </w:r>
      <w:r w:rsidRPr="00BB1A04">
        <w:t xml:space="preserve"> </w:t>
      </w:r>
      <w:r>
        <w:t>‘</w:t>
      </w:r>
      <w:r w:rsidRPr="00BB1A04">
        <w:t>The conceptual model of an eco-industrial park based upon ecological relationships</w:t>
      </w:r>
      <w:r>
        <w:t>’</w:t>
      </w:r>
      <w:r w:rsidRPr="00BB1A04">
        <w:t xml:space="preserve">, </w:t>
      </w:r>
      <w:r w:rsidRPr="00185C71">
        <w:rPr>
          <w:i/>
          <w:iCs/>
        </w:rPr>
        <w:t>Journal of Cleaner Production</w:t>
      </w:r>
      <w:r w:rsidRPr="00BB1A04">
        <w:t>, Vol</w:t>
      </w:r>
      <w:r>
        <w:t>.</w:t>
      </w:r>
      <w:r w:rsidRPr="00BB1A04">
        <w:t xml:space="preserve"> 17, </w:t>
      </w:r>
      <w:proofErr w:type="spellStart"/>
      <w:r w:rsidRPr="00BB1A04">
        <w:t>Iss</w:t>
      </w:r>
      <w:proofErr w:type="spellEnd"/>
      <w:r>
        <w:t xml:space="preserve">. </w:t>
      </w:r>
      <w:r w:rsidRPr="00BB1A04">
        <w:t xml:space="preserve">8, </w:t>
      </w:r>
      <w:r>
        <w:t>pp.</w:t>
      </w:r>
      <w:r w:rsidRPr="00BB1A04">
        <w:t xml:space="preserve"> 732-741, ISSN 0959-6526, </w:t>
      </w:r>
      <w:hyperlink r:id="rId20" w:history="1">
        <w:r w:rsidRPr="00BB1A04">
          <w:rPr>
            <w:rStyle w:val="Hyperlink"/>
          </w:rPr>
          <w:t>https://doi.org/10.1016/j.jclepro.2008.11.004</w:t>
        </w:r>
      </w:hyperlink>
      <w:r w:rsidRPr="00BB1A04">
        <w:t>.</w:t>
      </w:r>
    </w:p>
    <w:p w14:paraId="784B8D87" w14:textId="77777777" w:rsidR="0036164F" w:rsidRPr="00BB1A04" w:rsidRDefault="0036164F" w:rsidP="00707D00">
      <w:pPr>
        <w:spacing w:line="240" w:lineRule="auto"/>
      </w:pPr>
      <w:r w:rsidRPr="00BB1A04">
        <w:t>Marr</w:t>
      </w:r>
      <w:r>
        <w:t>,</w:t>
      </w:r>
      <w:r w:rsidRPr="00BB1A04">
        <w:t xml:space="preserve"> B</w:t>
      </w:r>
      <w:r>
        <w:t>.</w:t>
      </w:r>
      <w:r w:rsidRPr="00BB1A04">
        <w:t xml:space="preserve"> (2016). ‘What Is The Difference Between Artificial Intelligence And Machine Learning?’, Forbes, viewed 8 January 2021, www.forbes.com/sites/bernardmarr/2016/12/06/what-is-the-difference- betweenartificial-intelligence-and-machine-learning/#47ec9b32742b</w:t>
      </w:r>
    </w:p>
    <w:p w14:paraId="677F9824" w14:textId="6EC38EA6" w:rsidR="002B1041" w:rsidRPr="00BB1A04" w:rsidRDefault="002B1041" w:rsidP="00707D00">
      <w:pPr>
        <w:spacing w:line="240" w:lineRule="auto"/>
        <w:rPr>
          <w:rStyle w:val="Hyperlink"/>
        </w:rPr>
      </w:pPr>
      <w:r w:rsidRPr="00BB1A04">
        <w:t>McKinsey (2022)</w:t>
      </w:r>
      <w:r w:rsidR="00573827">
        <w:t>.</w:t>
      </w:r>
      <w:r w:rsidRPr="00BB1A04">
        <w:t xml:space="preserve"> The state of AI in 2022—and a half-decade in review, December 2022, viewed 14 August 2023, </w:t>
      </w:r>
      <w:hyperlink r:id="rId21" w:history="1">
        <w:r w:rsidRPr="00BB1A04">
          <w:rPr>
            <w:rStyle w:val="Hyperlink"/>
          </w:rPr>
          <w:t>the-state-of-ai-in-2022-and-a-half-decade-in-review.pdf (mckinsey.com)</w:t>
        </w:r>
      </w:hyperlink>
    </w:p>
    <w:p w14:paraId="262B33CE" w14:textId="0E1A4335" w:rsidR="00E601A6" w:rsidRPr="00BB1A04" w:rsidRDefault="00E601A6" w:rsidP="00707D00">
      <w:pPr>
        <w:spacing w:line="240" w:lineRule="auto"/>
      </w:pPr>
      <w:r w:rsidRPr="00BB1A04">
        <w:t>Mooya</w:t>
      </w:r>
      <w:r w:rsidR="0036164F">
        <w:t>,</w:t>
      </w:r>
      <w:r w:rsidRPr="00BB1A04">
        <w:t xml:space="preserve"> M. M. (2015). The education and professional practice of valuers in South Africa: a critical review. Property Management. 33:3. 245-274. https://doi.org/10.1108/PM-04-2014-0021</w:t>
      </w:r>
    </w:p>
    <w:p w14:paraId="321FF839" w14:textId="50E57730" w:rsidR="00E91E29" w:rsidRPr="00BB1A04" w:rsidRDefault="00E91E29" w:rsidP="00707D00">
      <w:pPr>
        <w:spacing w:line="240" w:lineRule="auto"/>
      </w:pPr>
      <w:r w:rsidRPr="00BB1A04">
        <w:t>Palm</w:t>
      </w:r>
      <w:r w:rsidR="0036164F">
        <w:t>,</w:t>
      </w:r>
      <w:r w:rsidRPr="00BB1A04">
        <w:t xml:space="preserve"> P. &amp; Pauli K. S. (2018). Bridging the Gap in Real Estate Education: Higher-order Learning and Industry Incorporation. Journal of Real Estate Practice and Education. 21:1. 59-75. DOI: 10.1080/10835547.2018.12091777</w:t>
      </w:r>
    </w:p>
    <w:p w14:paraId="69262CBA" w14:textId="77777777" w:rsidR="00226380" w:rsidRPr="00BB1A04" w:rsidRDefault="00226380" w:rsidP="00707D00">
      <w:pPr>
        <w:spacing w:line="240" w:lineRule="auto"/>
      </w:pPr>
      <w:r w:rsidRPr="00BB1A04">
        <w:t>Poon</w:t>
      </w:r>
      <w:r>
        <w:t>,</w:t>
      </w:r>
      <w:r w:rsidRPr="00BB1A04">
        <w:t xml:space="preserve"> J. (2014). A cross-country comparison on the use of blended learning in property education. Property Management. 32:2. 154-175. https://doi.org/ 10.1108/PM-04-2013-0026</w:t>
      </w:r>
    </w:p>
    <w:p w14:paraId="788ED7A6" w14:textId="77777777" w:rsidR="00226380" w:rsidRPr="00BB1A04" w:rsidRDefault="00226380" w:rsidP="00707D00">
      <w:pPr>
        <w:spacing w:line="240" w:lineRule="auto"/>
      </w:pPr>
      <w:r w:rsidRPr="00BB1A04">
        <w:t xml:space="preserve">Poon J. &amp; Brownlow M. (2015). Real estate student satisfaction in Australia: what matters most? Property Management. 33:2, 100-132. </w:t>
      </w:r>
      <w:hyperlink r:id="rId22" w:history="1">
        <w:r w:rsidRPr="00BB1A04">
          <w:rPr>
            <w:rStyle w:val="Hyperlink"/>
          </w:rPr>
          <w:t>https://doi.org/10.1108/PM-05-2014-0023</w:t>
        </w:r>
      </w:hyperlink>
    </w:p>
    <w:p w14:paraId="741DD162" w14:textId="596A66FA" w:rsidR="002B1041" w:rsidRPr="00BB1A04" w:rsidRDefault="002B1041" w:rsidP="00707D00">
      <w:pPr>
        <w:spacing w:line="240" w:lineRule="auto"/>
      </w:pPr>
      <w:r w:rsidRPr="00BB1A04">
        <w:t>Porter L, Fields D</w:t>
      </w:r>
      <w:r w:rsidR="001625E2">
        <w:t>.</w:t>
      </w:r>
      <w:r w:rsidRPr="00BB1A04">
        <w:t>, Landau-Ward</w:t>
      </w:r>
      <w:r w:rsidR="001625E2">
        <w:t>,</w:t>
      </w:r>
      <w:r w:rsidRPr="00BB1A04">
        <w:t xml:space="preserve"> A</w:t>
      </w:r>
      <w:r w:rsidR="001625E2">
        <w:t>.</w:t>
      </w:r>
      <w:r w:rsidRPr="00BB1A04">
        <w:t>, Rogers</w:t>
      </w:r>
      <w:r w:rsidR="001625E2">
        <w:t>,</w:t>
      </w:r>
      <w:r w:rsidRPr="00BB1A04">
        <w:t xml:space="preserve"> D</w:t>
      </w:r>
      <w:r w:rsidR="001625E2">
        <w:t>.</w:t>
      </w:r>
      <w:r w:rsidRPr="00BB1A04">
        <w:t>, Sadowski</w:t>
      </w:r>
      <w:r w:rsidR="001625E2">
        <w:t>,</w:t>
      </w:r>
      <w:r w:rsidRPr="00BB1A04">
        <w:t xml:space="preserve"> J</w:t>
      </w:r>
      <w:r w:rsidR="001625E2">
        <w:t>.</w:t>
      </w:r>
      <w:r w:rsidRPr="00BB1A04">
        <w:t xml:space="preserve">, </w:t>
      </w:r>
      <w:proofErr w:type="spellStart"/>
      <w:r w:rsidRPr="00BB1A04">
        <w:t>Maalsen</w:t>
      </w:r>
      <w:proofErr w:type="spellEnd"/>
      <w:r w:rsidR="001625E2">
        <w:t>,</w:t>
      </w:r>
      <w:r w:rsidRPr="00BB1A04">
        <w:t xml:space="preserve"> S</w:t>
      </w:r>
      <w:r w:rsidR="001625E2">
        <w:t>.</w:t>
      </w:r>
      <w:r w:rsidRPr="00BB1A04">
        <w:t>, Kitchin</w:t>
      </w:r>
      <w:r w:rsidR="001625E2">
        <w:t>,</w:t>
      </w:r>
      <w:r w:rsidRPr="00BB1A04">
        <w:t xml:space="preserve"> R</w:t>
      </w:r>
      <w:r w:rsidR="001625E2">
        <w:t>.</w:t>
      </w:r>
      <w:r w:rsidRPr="00BB1A04">
        <w:t>, Dawkins</w:t>
      </w:r>
      <w:r w:rsidR="001625E2">
        <w:t>,</w:t>
      </w:r>
      <w:r w:rsidRPr="00BB1A04">
        <w:t xml:space="preserve"> O</w:t>
      </w:r>
      <w:r w:rsidR="001625E2">
        <w:t>.</w:t>
      </w:r>
      <w:r w:rsidRPr="00BB1A04">
        <w:t>, Young</w:t>
      </w:r>
      <w:r w:rsidR="001625E2">
        <w:t>,</w:t>
      </w:r>
      <w:r w:rsidRPr="00BB1A04">
        <w:t xml:space="preserve"> G</w:t>
      </w:r>
      <w:r w:rsidR="001625E2">
        <w:t>.</w:t>
      </w:r>
      <w:r w:rsidRPr="00BB1A04">
        <w:t xml:space="preserve"> &amp; Bates</w:t>
      </w:r>
      <w:r w:rsidR="001625E2">
        <w:t>,</w:t>
      </w:r>
      <w:r w:rsidRPr="00BB1A04">
        <w:t xml:space="preserve"> L</w:t>
      </w:r>
      <w:r w:rsidR="001625E2">
        <w:t>.</w:t>
      </w:r>
      <w:r w:rsidRPr="00BB1A04">
        <w:t xml:space="preserve"> K</w:t>
      </w:r>
      <w:r w:rsidR="001625E2">
        <w:t>.</w:t>
      </w:r>
      <w:r w:rsidRPr="00BB1A04">
        <w:t xml:space="preserve"> (2019). ‘Planning, Land and Housing in the Digital Data Revolution/The Politics of Digital Transformations of Housing/Digital Innovations, </w:t>
      </w:r>
      <w:proofErr w:type="spellStart"/>
      <w:r w:rsidRPr="00BB1A04">
        <w:t>PropTech</w:t>
      </w:r>
      <w:proofErr w:type="spellEnd"/>
      <w:r w:rsidRPr="00BB1A04">
        <w:t xml:space="preserve"> and Housing – the View from Melbourne/Digital Housing and Renters: Disrupting the Australian Rental Bond System and Tenant Advocacy/Prospects for an Intelligent Planning System/What are the Prospects for a Politically Intelligent Planning System?’, Planning Theory &amp; Practice, 20:4, 575-603, DOI: 10.1080/14649357.2019.1651997</w:t>
      </w:r>
    </w:p>
    <w:p w14:paraId="2EFE0B68" w14:textId="74DA89F0" w:rsidR="009E05E2" w:rsidRPr="00BB1A04" w:rsidRDefault="009E05E2" w:rsidP="00707D00">
      <w:pPr>
        <w:spacing w:line="240" w:lineRule="auto"/>
      </w:pPr>
      <w:r w:rsidRPr="00BB1A04">
        <w:t>Saull A</w:t>
      </w:r>
      <w:r w:rsidR="00226380">
        <w:t>.</w:t>
      </w:r>
      <w:r w:rsidRPr="00BB1A04">
        <w:t>, Baum</w:t>
      </w:r>
      <w:r w:rsidR="00226380">
        <w:t>,</w:t>
      </w:r>
      <w:r w:rsidRPr="00BB1A04">
        <w:t xml:space="preserve"> A. &amp; </w:t>
      </w:r>
      <w:proofErr w:type="spellStart"/>
      <w:r w:rsidRPr="00BB1A04">
        <w:t>Braesemann</w:t>
      </w:r>
      <w:proofErr w:type="spellEnd"/>
      <w:r w:rsidR="00226380">
        <w:t>,</w:t>
      </w:r>
      <w:r w:rsidRPr="00BB1A04">
        <w:t xml:space="preserve"> F</w:t>
      </w:r>
      <w:r w:rsidR="00226380">
        <w:t>.</w:t>
      </w:r>
      <w:r w:rsidRPr="00BB1A04">
        <w:t xml:space="preserve"> (2020). ‘Can digital technologies speed up real estate transactions?’, Journal of Property Investment &amp; Finance, Vol. 38 No. 4, pp. 349-361. </w:t>
      </w:r>
      <w:hyperlink r:id="rId23" w:history="1">
        <w:r w:rsidRPr="00BB1A04">
          <w:rPr>
            <w:rStyle w:val="Hyperlink"/>
            <w:szCs w:val="22"/>
          </w:rPr>
          <w:t>https://doi.org/10.1108/JPIF-09-2019-0131</w:t>
        </w:r>
      </w:hyperlink>
    </w:p>
    <w:p w14:paraId="395E66AD" w14:textId="5495BCA0" w:rsidR="00E91E29" w:rsidRPr="00BB1A04" w:rsidRDefault="00E91E29" w:rsidP="00707D00">
      <w:pPr>
        <w:spacing w:line="240" w:lineRule="auto"/>
      </w:pPr>
      <w:r w:rsidRPr="00BB1A04">
        <w:t>Social Research Centre Pty Ltd and Commonwealth of Australia (2023)</w:t>
      </w:r>
      <w:r w:rsidR="00775F9A">
        <w:t>.</w:t>
      </w:r>
      <w:r w:rsidRPr="00BB1A04">
        <w:t xml:space="preserve"> Employer Satisfaction Survey, 2022, viewed 6 July 2023, </w:t>
      </w:r>
      <w:hyperlink r:id="rId24" w:anchor="anchor-3" w:history="1">
        <w:r w:rsidRPr="00BB1A04">
          <w:rPr>
            <w:rStyle w:val="Hyperlink"/>
            <w:szCs w:val="22"/>
          </w:rPr>
          <w:t>https://www.qilt.edu.au/surveys/employer-satisfaction-survey-(ess)#anchor-3</w:t>
        </w:r>
      </w:hyperlink>
    </w:p>
    <w:p w14:paraId="280E166E" w14:textId="0F7224B0" w:rsidR="009E05E2" w:rsidRPr="00BB1A04" w:rsidRDefault="009E05E2" w:rsidP="00707D00">
      <w:pPr>
        <w:spacing w:line="240" w:lineRule="auto"/>
      </w:pPr>
      <w:r w:rsidRPr="00BB1A04">
        <w:t xml:space="preserve">Starr C.W, </w:t>
      </w:r>
      <w:proofErr w:type="spellStart"/>
      <w:r w:rsidRPr="00BB1A04">
        <w:t>Saginor</w:t>
      </w:r>
      <w:proofErr w:type="spellEnd"/>
      <w:r w:rsidRPr="00BB1A04">
        <w:t xml:space="preserve"> J &amp; Worzala E</w:t>
      </w:r>
      <w:r w:rsidR="00775F9A">
        <w:t>.</w:t>
      </w:r>
      <w:r w:rsidRPr="00BB1A04">
        <w:t xml:space="preserve"> (2020). ‘The rise of </w:t>
      </w:r>
      <w:proofErr w:type="spellStart"/>
      <w:r w:rsidRPr="00BB1A04">
        <w:t>PropTech</w:t>
      </w:r>
      <w:proofErr w:type="spellEnd"/>
      <w:r w:rsidRPr="00BB1A04">
        <w:t xml:space="preserve">: emerging industrial technologies and their impact on real estate’, Journal of Property Investment &amp; Finance, Vol. 39 No. 2, pp. 157-169. </w:t>
      </w:r>
      <w:hyperlink r:id="rId25" w:history="1">
        <w:r w:rsidRPr="00BB1A04">
          <w:rPr>
            <w:rStyle w:val="Hyperlink"/>
          </w:rPr>
          <w:t>https://doi.org/10.1108/JPIF-08-2020-0090</w:t>
        </w:r>
      </w:hyperlink>
    </w:p>
    <w:p w14:paraId="6695504C" w14:textId="3B8967C7" w:rsidR="009E0B4E" w:rsidRPr="00BB1A04" w:rsidRDefault="009E0B4E" w:rsidP="00707D00">
      <w:pPr>
        <w:spacing w:line="240" w:lineRule="auto"/>
      </w:pPr>
      <w:r w:rsidRPr="00BB1A04">
        <w:t>Tu, C, Weinstein, M, Worzala, E &amp; Lukens, L</w:t>
      </w:r>
      <w:r w:rsidR="00775F9A">
        <w:t>.</w:t>
      </w:r>
      <w:r w:rsidRPr="00BB1A04">
        <w:t xml:space="preserve"> </w:t>
      </w:r>
      <w:r w:rsidR="00775F9A">
        <w:t>(</w:t>
      </w:r>
      <w:r w:rsidRPr="00BB1A04">
        <w:t>2009</w:t>
      </w:r>
      <w:r w:rsidR="00775F9A">
        <w:t>).</w:t>
      </w:r>
      <w:r w:rsidRPr="00BB1A04">
        <w:t xml:space="preserve"> ‘Elements of successful graduate real estate programs: perceptions of the stakeholders’, Journal of Real Estate Practice &amp; Education, vol. 12, no. 2, pp. 105–121.</w:t>
      </w:r>
    </w:p>
    <w:p w14:paraId="646469A4" w14:textId="58C44F5B" w:rsidR="00232D70" w:rsidRPr="00BB1A04" w:rsidRDefault="00232D70" w:rsidP="00707D00">
      <w:pPr>
        <w:spacing w:line="240" w:lineRule="auto"/>
      </w:pPr>
      <w:r w:rsidRPr="00BB1A04">
        <w:t>Ullah</w:t>
      </w:r>
      <w:r w:rsidR="0079734F">
        <w:t>,</w:t>
      </w:r>
      <w:r w:rsidRPr="00BB1A04">
        <w:t xml:space="preserve"> F</w:t>
      </w:r>
      <w:r w:rsidR="0079734F">
        <w:t>.</w:t>
      </w:r>
      <w:r w:rsidRPr="00BB1A04">
        <w:t xml:space="preserve">, </w:t>
      </w:r>
      <w:proofErr w:type="spellStart"/>
      <w:r w:rsidRPr="00BB1A04">
        <w:t>Sepasgozar</w:t>
      </w:r>
      <w:proofErr w:type="spellEnd"/>
      <w:r w:rsidR="0079734F">
        <w:t>,</w:t>
      </w:r>
      <w:r w:rsidRPr="00BB1A04">
        <w:t xml:space="preserve"> S.M.E, </w:t>
      </w:r>
      <w:proofErr w:type="spellStart"/>
      <w:r w:rsidRPr="00BB1A04">
        <w:t>Shirowzhan</w:t>
      </w:r>
      <w:proofErr w:type="spellEnd"/>
      <w:r w:rsidR="0079734F">
        <w:t>,</w:t>
      </w:r>
      <w:r w:rsidRPr="00BB1A04">
        <w:t xml:space="preserve"> S</w:t>
      </w:r>
      <w:r w:rsidR="0079734F">
        <w:t>.</w:t>
      </w:r>
      <w:r w:rsidRPr="00BB1A04">
        <w:t>, Davis</w:t>
      </w:r>
      <w:r w:rsidR="0079734F">
        <w:t>,</w:t>
      </w:r>
      <w:r w:rsidRPr="00BB1A04">
        <w:t xml:space="preserve"> S</w:t>
      </w:r>
      <w:r w:rsidR="0079734F">
        <w:t>.</w:t>
      </w:r>
      <w:r w:rsidRPr="00BB1A04">
        <w:t xml:space="preserve"> (2021). ‘Modelling users’ perception of the online real estate platforms in a digitally disruptive environment: An integrated KANO-</w:t>
      </w:r>
      <w:proofErr w:type="spellStart"/>
      <w:r w:rsidRPr="00BB1A04">
        <w:t>SISQual</w:t>
      </w:r>
      <w:proofErr w:type="spellEnd"/>
      <w:r w:rsidRPr="00BB1A04">
        <w:t xml:space="preserve"> approach’, Telematics and Informatics, Vol. 63, 2021, 101660, ISSN 0736-5853, https://doi.org/10.1016/j.tele.2021.101660.</w:t>
      </w:r>
    </w:p>
    <w:p w14:paraId="7B359569" w14:textId="1CF65DFC" w:rsidR="00232D70" w:rsidRPr="00BB1A04" w:rsidRDefault="00232D70" w:rsidP="00707D00">
      <w:pPr>
        <w:spacing w:line="240" w:lineRule="auto"/>
      </w:pPr>
      <w:r w:rsidRPr="00BB1A04">
        <w:t>Ullah</w:t>
      </w:r>
      <w:r w:rsidR="0079734F">
        <w:t>,</w:t>
      </w:r>
      <w:r w:rsidRPr="00BB1A04">
        <w:t xml:space="preserve"> F</w:t>
      </w:r>
      <w:r w:rsidR="0079734F">
        <w:t>.</w:t>
      </w:r>
      <w:r w:rsidRPr="00BB1A04">
        <w:t xml:space="preserve">, </w:t>
      </w:r>
      <w:proofErr w:type="spellStart"/>
      <w:r w:rsidRPr="00BB1A04">
        <w:t>Sepasgozar</w:t>
      </w:r>
      <w:proofErr w:type="spellEnd"/>
      <w:r w:rsidR="0079734F">
        <w:t>,</w:t>
      </w:r>
      <w:r w:rsidRPr="00BB1A04">
        <w:t xml:space="preserve"> S.M.E, </w:t>
      </w:r>
      <w:proofErr w:type="spellStart"/>
      <w:r w:rsidRPr="00BB1A04">
        <w:t>Thaheem</w:t>
      </w:r>
      <w:proofErr w:type="spellEnd"/>
      <w:r w:rsidR="0079734F">
        <w:t>,</w:t>
      </w:r>
      <w:r w:rsidRPr="00BB1A04">
        <w:t xml:space="preserve"> M.J, Al-</w:t>
      </w:r>
      <w:proofErr w:type="spellStart"/>
      <w:r w:rsidRPr="00BB1A04">
        <w:t>Turjman</w:t>
      </w:r>
      <w:proofErr w:type="spellEnd"/>
      <w:r w:rsidR="0079734F">
        <w:t>,</w:t>
      </w:r>
      <w:r w:rsidRPr="00BB1A04">
        <w:t xml:space="preserve"> F</w:t>
      </w:r>
      <w:r w:rsidR="0079734F">
        <w:t>.</w:t>
      </w:r>
      <w:r w:rsidRPr="00BB1A04">
        <w:t xml:space="preserve"> (2021). ‘Barriers to the digitalisation and innovation of Australian Smart Real Estate: A managerial perspective on the technology non-adoption’, Environmental Technology &amp; Innovation, Vol. 22, 2021, 101527, ISSN 2352-1864, https://doi.org/10.1016/j.eti.2021.101527.</w:t>
      </w:r>
    </w:p>
    <w:p w14:paraId="51B1DF5F" w14:textId="78E5FEA4" w:rsidR="00232D70" w:rsidRPr="00BB1A04" w:rsidRDefault="00232D70" w:rsidP="00707D00">
      <w:pPr>
        <w:spacing w:line="240" w:lineRule="auto"/>
      </w:pPr>
      <w:r w:rsidRPr="00BB1A04">
        <w:t>Valier</w:t>
      </w:r>
      <w:r w:rsidR="007616B0">
        <w:t>,</w:t>
      </w:r>
      <w:r w:rsidRPr="00BB1A04">
        <w:t xml:space="preserve"> A</w:t>
      </w:r>
      <w:r w:rsidR="007616B0">
        <w:t>.</w:t>
      </w:r>
      <w:r w:rsidRPr="00BB1A04">
        <w:t xml:space="preserve"> (2020). ‘Who performs better? AVMs vs hedonic models’, Journal of Property Investment &amp; Finance, Vol. 38 No. 3, pp. 213-225. </w:t>
      </w:r>
      <w:hyperlink r:id="rId26" w:history="1">
        <w:r w:rsidRPr="00BB1A04">
          <w:rPr>
            <w:rStyle w:val="Hyperlink"/>
          </w:rPr>
          <w:t>https://doi.org/10.1108/JPIF-12-2019-0157</w:t>
        </w:r>
      </w:hyperlink>
    </w:p>
    <w:p w14:paraId="70D4E97F" w14:textId="73A942FF" w:rsidR="00315BAA" w:rsidRPr="00BB1A04" w:rsidRDefault="00315BAA" w:rsidP="00707D00">
      <w:pPr>
        <w:spacing w:line="240" w:lineRule="auto"/>
      </w:pPr>
      <w:r w:rsidRPr="00BB1A04">
        <w:lastRenderedPageBreak/>
        <w:t>Wang, D., &amp; Li, V. J. (2019). Mass appraisal models of real estate in the 21st century: A systematic literature review. Sustainability, 11(24), 7006.</w:t>
      </w:r>
    </w:p>
    <w:p w14:paraId="3491D1A6" w14:textId="71491CE7" w:rsidR="0084423F" w:rsidRPr="00BB1A04" w:rsidRDefault="0084423F" w:rsidP="00707D00">
      <w:pPr>
        <w:spacing w:line="240" w:lineRule="auto"/>
      </w:pPr>
      <w:r w:rsidRPr="00BB1A04">
        <w:t>Weinstein, M &amp; Worzala, E</w:t>
      </w:r>
      <w:r w:rsidR="007616B0">
        <w:t>.</w:t>
      </w:r>
      <w:r w:rsidRPr="00BB1A04">
        <w:t xml:space="preserve"> </w:t>
      </w:r>
      <w:r w:rsidR="007616B0">
        <w:t>(</w:t>
      </w:r>
      <w:r w:rsidRPr="00BB1A04">
        <w:t>2008</w:t>
      </w:r>
      <w:r w:rsidR="007616B0">
        <w:t>).</w:t>
      </w:r>
      <w:r w:rsidRPr="00BB1A04">
        <w:t xml:space="preserve"> ‘Graduate real estate programs: an analysis of the past and present and trends for the future’, Journal of Real Estate Literature, American Real Estate Society, vol. 16, no. 2, pp. 385–414.</w:t>
      </w:r>
    </w:p>
    <w:p w14:paraId="29A665B7" w14:textId="77777777" w:rsidR="008C5EFB" w:rsidRPr="00BB1A04" w:rsidRDefault="008C5EFB" w:rsidP="00707D00">
      <w:pPr>
        <w:spacing w:line="240" w:lineRule="auto"/>
      </w:pPr>
      <w:r w:rsidRPr="00BB1A04">
        <w:t xml:space="preserve">Wilkinson S., Halvitigala D. &amp; Antoniades H. (2018). Educators, professional bodies and the future of the valuation profession. Property Management. 32:2, 154-175. </w:t>
      </w:r>
      <w:hyperlink r:id="rId27" w:history="1">
        <w:r w:rsidRPr="00BB1A04">
          <w:rPr>
            <w:rStyle w:val="Hyperlink"/>
          </w:rPr>
          <w:t>https://doi.org/10.1108/PM-04-2017-0027</w:t>
        </w:r>
      </w:hyperlink>
    </w:p>
    <w:p w14:paraId="644FB414" w14:textId="77777777" w:rsidR="00C237D7" w:rsidRPr="00BB1A04" w:rsidRDefault="00C237D7" w:rsidP="00707D00">
      <w:pPr>
        <w:spacing w:line="240" w:lineRule="auto"/>
      </w:pPr>
    </w:p>
    <w:p w14:paraId="100E2D9E" w14:textId="77777777" w:rsidR="00DA3F97" w:rsidRPr="00BB1A04" w:rsidRDefault="00DA3F97" w:rsidP="00707D00">
      <w:pPr>
        <w:spacing w:line="240" w:lineRule="auto"/>
      </w:pPr>
    </w:p>
    <w:p w14:paraId="62F53E03" w14:textId="77777777" w:rsidR="000F0F31" w:rsidRPr="00BB1A04" w:rsidRDefault="000F0F31" w:rsidP="00707D00">
      <w:pPr>
        <w:spacing w:line="240" w:lineRule="auto"/>
      </w:pPr>
    </w:p>
    <w:p w14:paraId="591BF99C" w14:textId="77777777" w:rsidR="00232D70" w:rsidRPr="00BB1A04" w:rsidRDefault="00232D70" w:rsidP="00707D00">
      <w:pPr>
        <w:spacing w:line="240" w:lineRule="auto"/>
      </w:pPr>
    </w:p>
    <w:p w14:paraId="4D3EB706" w14:textId="77777777" w:rsidR="00232D70" w:rsidRPr="00BB1A04" w:rsidRDefault="00232D70" w:rsidP="00707D00">
      <w:pPr>
        <w:spacing w:line="240" w:lineRule="auto"/>
      </w:pPr>
    </w:p>
    <w:p w14:paraId="77E37484" w14:textId="77777777" w:rsidR="00EE1EBB" w:rsidRPr="00BB1A04" w:rsidRDefault="00EE1EBB" w:rsidP="00707D00">
      <w:pPr>
        <w:spacing w:line="240" w:lineRule="auto"/>
      </w:pPr>
    </w:p>
    <w:p w14:paraId="57D50BEA" w14:textId="77777777" w:rsidR="00EE1EBB" w:rsidRPr="00BB1A04" w:rsidRDefault="00EE1EBB" w:rsidP="00707D00">
      <w:pPr>
        <w:spacing w:line="240" w:lineRule="auto"/>
      </w:pPr>
    </w:p>
    <w:p w14:paraId="44BB8FBA" w14:textId="77777777" w:rsidR="00EE1EBB" w:rsidRPr="00BB1A04" w:rsidRDefault="00EE1EBB" w:rsidP="00707D00">
      <w:pPr>
        <w:spacing w:line="240" w:lineRule="auto"/>
      </w:pPr>
    </w:p>
    <w:p w14:paraId="5756AD91" w14:textId="77777777" w:rsidR="00CA579F" w:rsidRPr="00BB1A04" w:rsidRDefault="00CA579F" w:rsidP="00707D00">
      <w:pPr>
        <w:spacing w:line="240" w:lineRule="auto"/>
      </w:pPr>
    </w:p>
    <w:p w14:paraId="3D272A59" w14:textId="77777777" w:rsidR="00CA579F" w:rsidRPr="00BB1A04" w:rsidRDefault="00CA579F" w:rsidP="00707D00">
      <w:pPr>
        <w:spacing w:line="240" w:lineRule="auto"/>
      </w:pPr>
    </w:p>
    <w:sectPr w:rsidR="00CA579F" w:rsidRPr="00BB1A04" w:rsidSect="00384790">
      <w:pgSz w:w="11906" w:h="16838"/>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EA29A" w14:textId="77777777" w:rsidR="007F123E" w:rsidRDefault="007F123E" w:rsidP="00E767C5">
      <w:r>
        <w:separator/>
      </w:r>
    </w:p>
    <w:p w14:paraId="23C0BD72" w14:textId="77777777" w:rsidR="007F123E" w:rsidRDefault="007F123E" w:rsidP="00E767C5"/>
  </w:endnote>
  <w:endnote w:type="continuationSeparator" w:id="0">
    <w:p w14:paraId="45B2B9C7" w14:textId="77777777" w:rsidR="007F123E" w:rsidRDefault="007F123E" w:rsidP="00E767C5">
      <w:r>
        <w:continuationSeparator/>
      </w:r>
    </w:p>
    <w:p w14:paraId="748DEE8B" w14:textId="77777777" w:rsidR="007F123E" w:rsidRDefault="007F123E" w:rsidP="00E767C5"/>
  </w:endnote>
  <w:endnote w:type="continuationNotice" w:id="1">
    <w:p w14:paraId="560A7512" w14:textId="77777777" w:rsidR="007F123E" w:rsidRDefault="007F123E" w:rsidP="00E767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637B" w14:textId="77777777" w:rsidR="001F5F9E" w:rsidRDefault="001F5F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CC75" w14:textId="3FB6B327" w:rsidR="001F5F9E" w:rsidRDefault="003F3E96" w:rsidP="003F3E96">
    <w:pPr>
      <w:pStyle w:val="Footer"/>
      <w:pBdr>
        <w:top w:val="single" w:sz="4" w:space="1" w:color="auto"/>
      </w:pBdr>
      <w:tabs>
        <w:tab w:val="clear" w:pos="9026"/>
        <w:tab w:val="right" w:pos="9639"/>
      </w:tabs>
      <w:jc w:val="left"/>
    </w:pPr>
    <w:r>
      <w:t>30</w:t>
    </w:r>
    <w:r w:rsidRPr="00842BAB">
      <w:rPr>
        <w:vertAlign w:val="superscript"/>
      </w:rPr>
      <w:t>TH</w:t>
    </w:r>
    <w:r>
      <w:t xml:space="preserve"> Annual PRRES Conference, Gold Coast, Australia 14</w:t>
    </w:r>
    <w:r w:rsidRPr="005314FD">
      <w:rPr>
        <w:vertAlign w:val="superscript"/>
      </w:rPr>
      <w:t>th</w:t>
    </w:r>
    <w:r>
      <w:t xml:space="preserve"> -17</w:t>
    </w:r>
    <w:r w:rsidRPr="00287F35">
      <w:rPr>
        <w:vertAlign w:val="superscript"/>
      </w:rPr>
      <w:t>th</w:t>
    </w:r>
    <w:r>
      <w:t xml:space="preserve"> </w:t>
    </w:r>
    <w:r>
      <w:rPr>
        <w:vertAlign w:val="superscript"/>
      </w:rPr>
      <w:t xml:space="preserve">  </w:t>
    </w:r>
    <w:r>
      <w:t>January 2024</w:t>
    </w:r>
    <w:r>
      <w:tab/>
    </w: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A45A" w14:textId="1816B209" w:rsidR="001F5F9E" w:rsidRDefault="003F3E96" w:rsidP="003F3E96">
    <w:pPr>
      <w:pStyle w:val="Footer"/>
      <w:pBdr>
        <w:top w:val="single" w:sz="4" w:space="1" w:color="auto"/>
      </w:pBdr>
      <w:tabs>
        <w:tab w:val="clear" w:pos="9026"/>
        <w:tab w:val="right" w:pos="9639"/>
      </w:tabs>
      <w:jc w:val="left"/>
    </w:pPr>
    <w:r>
      <w:t>30</w:t>
    </w:r>
    <w:r w:rsidRPr="00842BAB">
      <w:rPr>
        <w:vertAlign w:val="superscript"/>
      </w:rPr>
      <w:t>TH</w:t>
    </w:r>
    <w:r>
      <w:t xml:space="preserve"> Annual PRRES Conference, Gold Coast, Australia 14</w:t>
    </w:r>
    <w:r w:rsidRPr="005314FD">
      <w:rPr>
        <w:vertAlign w:val="superscript"/>
      </w:rPr>
      <w:t>th</w:t>
    </w:r>
    <w:r>
      <w:t xml:space="preserve"> -17</w:t>
    </w:r>
    <w:r w:rsidRPr="00287F35">
      <w:rPr>
        <w:vertAlign w:val="superscript"/>
      </w:rPr>
      <w:t>th</w:t>
    </w:r>
    <w:r>
      <w:t xml:space="preserve"> </w:t>
    </w:r>
    <w:r>
      <w:rPr>
        <w:vertAlign w:val="superscript"/>
      </w:rPr>
      <w:t xml:space="preserve">  </w:t>
    </w:r>
    <w:r>
      <w:t>January 2024</w:t>
    </w:r>
    <w:r>
      <w:tab/>
    </w: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B3C67" w14:textId="77777777" w:rsidR="007F123E" w:rsidRDefault="007F123E" w:rsidP="00E767C5">
      <w:r>
        <w:separator/>
      </w:r>
    </w:p>
    <w:p w14:paraId="650933D3" w14:textId="77777777" w:rsidR="007F123E" w:rsidRDefault="007F123E" w:rsidP="00E767C5"/>
  </w:footnote>
  <w:footnote w:type="continuationSeparator" w:id="0">
    <w:p w14:paraId="45219AF5" w14:textId="77777777" w:rsidR="007F123E" w:rsidRDefault="007F123E" w:rsidP="00E767C5">
      <w:r>
        <w:continuationSeparator/>
      </w:r>
    </w:p>
    <w:p w14:paraId="35427282" w14:textId="77777777" w:rsidR="007F123E" w:rsidRDefault="007F123E" w:rsidP="00E767C5"/>
  </w:footnote>
  <w:footnote w:type="continuationNotice" w:id="1">
    <w:p w14:paraId="30D8944E" w14:textId="77777777" w:rsidR="007F123E" w:rsidRDefault="007F123E" w:rsidP="00E767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4BA7" w14:textId="77777777" w:rsidR="001F5F9E" w:rsidRDefault="001F5F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6294E" w14:textId="77777777" w:rsidR="001F5F9E" w:rsidRDefault="001F5F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5EBC" w14:textId="77777777" w:rsidR="00ED7BFF" w:rsidRDefault="00ED7BFF" w:rsidP="00E76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0755"/>
    <w:multiLevelType w:val="hybridMultilevel"/>
    <w:tmpl w:val="B77812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5A2CED"/>
    <w:multiLevelType w:val="hybridMultilevel"/>
    <w:tmpl w:val="157802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94D76"/>
    <w:multiLevelType w:val="hybridMultilevel"/>
    <w:tmpl w:val="AF500EF4"/>
    <w:lvl w:ilvl="0" w:tplc="D806EF8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F4034D"/>
    <w:multiLevelType w:val="hybridMultilevel"/>
    <w:tmpl w:val="157802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D50329"/>
    <w:multiLevelType w:val="hybridMultilevel"/>
    <w:tmpl w:val="D35A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CE47F4"/>
    <w:multiLevelType w:val="hybridMultilevel"/>
    <w:tmpl w:val="157802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B24641"/>
    <w:multiLevelType w:val="hybridMultilevel"/>
    <w:tmpl w:val="157802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0861C13"/>
    <w:multiLevelType w:val="hybridMultilevel"/>
    <w:tmpl w:val="157802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45363B1"/>
    <w:multiLevelType w:val="hybridMultilevel"/>
    <w:tmpl w:val="7BD61F26"/>
    <w:lvl w:ilvl="0" w:tplc="16DC74D8">
      <w:numFmt w:val="bullet"/>
      <w:lvlText w:val="•"/>
      <w:lvlJc w:val="left"/>
      <w:pPr>
        <w:ind w:left="720" w:hanging="36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AE2F9F"/>
    <w:multiLevelType w:val="hybridMultilevel"/>
    <w:tmpl w:val="19B6BB6E"/>
    <w:lvl w:ilvl="0" w:tplc="16DC74D8">
      <w:numFmt w:val="bullet"/>
      <w:lvlText w:val="•"/>
      <w:lvlJc w:val="left"/>
      <w:pPr>
        <w:ind w:left="720" w:hanging="36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883370"/>
    <w:multiLevelType w:val="hybridMultilevel"/>
    <w:tmpl w:val="01766B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0896BAC"/>
    <w:multiLevelType w:val="hybridMultilevel"/>
    <w:tmpl w:val="F4226690"/>
    <w:lvl w:ilvl="0" w:tplc="AF84F3E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3982C71"/>
    <w:multiLevelType w:val="hybridMultilevel"/>
    <w:tmpl w:val="157802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6FE11A9"/>
    <w:multiLevelType w:val="hybridMultilevel"/>
    <w:tmpl w:val="7D06F1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ECC015D"/>
    <w:multiLevelType w:val="hybridMultilevel"/>
    <w:tmpl w:val="157802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F587049"/>
    <w:multiLevelType w:val="hybridMultilevel"/>
    <w:tmpl w:val="157802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9117434"/>
    <w:multiLevelType w:val="hybridMultilevel"/>
    <w:tmpl w:val="62723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D11B53"/>
    <w:multiLevelType w:val="hybridMultilevel"/>
    <w:tmpl w:val="53904210"/>
    <w:lvl w:ilvl="0" w:tplc="AF84F3E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30D08B8"/>
    <w:multiLevelType w:val="hybridMultilevel"/>
    <w:tmpl w:val="4DD085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4C44152"/>
    <w:multiLevelType w:val="hybridMultilevel"/>
    <w:tmpl w:val="C478A4FC"/>
    <w:lvl w:ilvl="0" w:tplc="E31ADA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51E4FBF"/>
    <w:multiLevelType w:val="hybridMultilevel"/>
    <w:tmpl w:val="157802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D376E5B"/>
    <w:multiLevelType w:val="hybridMultilevel"/>
    <w:tmpl w:val="157802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3616708">
    <w:abstractNumId w:val="4"/>
  </w:num>
  <w:num w:numId="2" w16cid:durableId="1967394968">
    <w:abstractNumId w:val="10"/>
  </w:num>
  <w:num w:numId="3" w16cid:durableId="235407519">
    <w:abstractNumId w:val="0"/>
  </w:num>
  <w:num w:numId="4" w16cid:durableId="1643269217">
    <w:abstractNumId w:val="16"/>
  </w:num>
  <w:num w:numId="5" w16cid:durableId="1805930664">
    <w:abstractNumId w:val="9"/>
  </w:num>
  <w:num w:numId="6" w16cid:durableId="2072729413">
    <w:abstractNumId w:val="8"/>
  </w:num>
  <w:num w:numId="7" w16cid:durableId="255990384">
    <w:abstractNumId w:val="2"/>
  </w:num>
  <w:num w:numId="8" w16cid:durableId="1503620836">
    <w:abstractNumId w:val="18"/>
  </w:num>
  <w:num w:numId="9" w16cid:durableId="487523420">
    <w:abstractNumId w:val="20"/>
  </w:num>
  <w:num w:numId="10" w16cid:durableId="1002775749">
    <w:abstractNumId w:val="13"/>
  </w:num>
  <w:num w:numId="11" w16cid:durableId="1850677885">
    <w:abstractNumId w:val="19"/>
  </w:num>
  <w:num w:numId="12" w16cid:durableId="1542591429">
    <w:abstractNumId w:val="6"/>
  </w:num>
  <w:num w:numId="13" w16cid:durableId="1625190118">
    <w:abstractNumId w:val="21"/>
  </w:num>
  <w:num w:numId="14" w16cid:durableId="231700514">
    <w:abstractNumId w:val="5"/>
  </w:num>
  <w:num w:numId="15" w16cid:durableId="968124591">
    <w:abstractNumId w:val="1"/>
  </w:num>
  <w:num w:numId="16" w16cid:durableId="70935085">
    <w:abstractNumId w:val="14"/>
  </w:num>
  <w:num w:numId="17" w16cid:durableId="853421966">
    <w:abstractNumId w:val="12"/>
  </w:num>
  <w:num w:numId="18" w16cid:durableId="1567377303">
    <w:abstractNumId w:val="3"/>
  </w:num>
  <w:num w:numId="19" w16cid:durableId="2025134103">
    <w:abstractNumId w:val="15"/>
  </w:num>
  <w:num w:numId="20" w16cid:durableId="1283615543">
    <w:abstractNumId w:val="7"/>
  </w:num>
  <w:num w:numId="21" w16cid:durableId="1957519722">
    <w:abstractNumId w:val="17"/>
  </w:num>
  <w:num w:numId="22" w16cid:durableId="7906303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B73"/>
    <w:rsid w:val="0000022C"/>
    <w:rsid w:val="000006CE"/>
    <w:rsid w:val="00002E8E"/>
    <w:rsid w:val="0000540C"/>
    <w:rsid w:val="000070C5"/>
    <w:rsid w:val="0000726A"/>
    <w:rsid w:val="0001093C"/>
    <w:rsid w:val="00014318"/>
    <w:rsid w:val="00014487"/>
    <w:rsid w:val="000146FE"/>
    <w:rsid w:val="0001470C"/>
    <w:rsid w:val="00014AC7"/>
    <w:rsid w:val="000155AA"/>
    <w:rsid w:val="0001617C"/>
    <w:rsid w:val="00022B3D"/>
    <w:rsid w:val="000235BA"/>
    <w:rsid w:val="000327F2"/>
    <w:rsid w:val="000342BC"/>
    <w:rsid w:val="00036211"/>
    <w:rsid w:val="00037409"/>
    <w:rsid w:val="00037DDA"/>
    <w:rsid w:val="000438A5"/>
    <w:rsid w:val="00045DE9"/>
    <w:rsid w:val="00052799"/>
    <w:rsid w:val="0005361A"/>
    <w:rsid w:val="00053A65"/>
    <w:rsid w:val="000544ED"/>
    <w:rsid w:val="000613DE"/>
    <w:rsid w:val="00061E91"/>
    <w:rsid w:val="00062E1F"/>
    <w:rsid w:val="00064350"/>
    <w:rsid w:val="0006596E"/>
    <w:rsid w:val="000705B5"/>
    <w:rsid w:val="00071669"/>
    <w:rsid w:val="00071D5A"/>
    <w:rsid w:val="0007330A"/>
    <w:rsid w:val="00073568"/>
    <w:rsid w:val="00073614"/>
    <w:rsid w:val="00074A81"/>
    <w:rsid w:val="00077C3E"/>
    <w:rsid w:val="0008170D"/>
    <w:rsid w:val="00081822"/>
    <w:rsid w:val="00083165"/>
    <w:rsid w:val="0008603D"/>
    <w:rsid w:val="00087327"/>
    <w:rsid w:val="000942C4"/>
    <w:rsid w:val="00094EF5"/>
    <w:rsid w:val="00096E77"/>
    <w:rsid w:val="000A25CD"/>
    <w:rsid w:val="000A2D6F"/>
    <w:rsid w:val="000A39A0"/>
    <w:rsid w:val="000A5F0A"/>
    <w:rsid w:val="000A7AA6"/>
    <w:rsid w:val="000B2697"/>
    <w:rsid w:val="000B30FD"/>
    <w:rsid w:val="000B4799"/>
    <w:rsid w:val="000B655F"/>
    <w:rsid w:val="000C2C9F"/>
    <w:rsid w:val="000C42D3"/>
    <w:rsid w:val="000C4A49"/>
    <w:rsid w:val="000C732A"/>
    <w:rsid w:val="000D0206"/>
    <w:rsid w:val="000D0A41"/>
    <w:rsid w:val="000D0DEB"/>
    <w:rsid w:val="000D6B9E"/>
    <w:rsid w:val="000E3C1C"/>
    <w:rsid w:val="000E6DD4"/>
    <w:rsid w:val="000F0F31"/>
    <w:rsid w:val="000F1D5D"/>
    <w:rsid w:val="000F3171"/>
    <w:rsid w:val="001049E8"/>
    <w:rsid w:val="00114EEC"/>
    <w:rsid w:val="0011685F"/>
    <w:rsid w:val="00117859"/>
    <w:rsid w:val="00117D27"/>
    <w:rsid w:val="00120B8E"/>
    <w:rsid w:val="001235F7"/>
    <w:rsid w:val="00123B30"/>
    <w:rsid w:val="001270DC"/>
    <w:rsid w:val="001278CF"/>
    <w:rsid w:val="00127C80"/>
    <w:rsid w:val="00131E01"/>
    <w:rsid w:val="00133AF5"/>
    <w:rsid w:val="0013552F"/>
    <w:rsid w:val="00135ADB"/>
    <w:rsid w:val="00136621"/>
    <w:rsid w:val="00136FCB"/>
    <w:rsid w:val="0014029B"/>
    <w:rsid w:val="00142479"/>
    <w:rsid w:val="001430CF"/>
    <w:rsid w:val="00143577"/>
    <w:rsid w:val="00144702"/>
    <w:rsid w:val="00144875"/>
    <w:rsid w:val="00145F22"/>
    <w:rsid w:val="00146034"/>
    <w:rsid w:val="001461D3"/>
    <w:rsid w:val="00147300"/>
    <w:rsid w:val="00151132"/>
    <w:rsid w:val="001527DF"/>
    <w:rsid w:val="00157ACC"/>
    <w:rsid w:val="00160A36"/>
    <w:rsid w:val="001625E2"/>
    <w:rsid w:val="001652B5"/>
    <w:rsid w:val="00167178"/>
    <w:rsid w:val="00173100"/>
    <w:rsid w:val="001750E7"/>
    <w:rsid w:val="00176622"/>
    <w:rsid w:val="00176915"/>
    <w:rsid w:val="00176AC8"/>
    <w:rsid w:val="0018109E"/>
    <w:rsid w:val="00185A62"/>
    <w:rsid w:val="00185C71"/>
    <w:rsid w:val="00192D66"/>
    <w:rsid w:val="00193A20"/>
    <w:rsid w:val="001959F6"/>
    <w:rsid w:val="001A02CB"/>
    <w:rsid w:val="001A0A4F"/>
    <w:rsid w:val="001A2DF4"/>
    <w:rsid w:val="001B0CCD"/>
    <w:rsid w:val="001B2031"/>
    <w:rsid w:val="001B23AD"/>
    <w:rsid w:val="001B284C"/>
    <w:rsid w:val="001B2FDE"/>
    <w:rsid w:val="001B445F"/>
    <w:rsid w:val="001B44F0"/>
    <w:rsid w:val="001B4946"/>
    <w:rsid w:val="001B4DFA"/>
    <w:rsid w:val="001B5D19"/>
    <w:rsid w:val="001C0A9F"/>
    <w:rsid w:val="001C279C"/>
    <w:rsid w:val="001C2C77"/>
    <w:rsid w:val="001C79DA"/>
    <w:rsid w:val="001C7AB8"/>
    <w:rsid w:val="001D0D54"/>
    <w:rsid w:val="001D1734"/>
    <w:rsid w:val="001D17A7"/>
    <w:rsid w:val="001D5006"/>
    <w:rsid w:val="001D5CDF"/>
    <w:rsid w:val="001D6133"/>
    <w:rsid w:val="001D763B"/>
    <w:rsid w:val="001E0E7F"/>
    <w:rsid w:val="001E2D37"/>
    <w:rsid w:val="001E34CD"/>
    <w:rsid w:val="001E762D"/>
    <w:rsid w:val="001F19B2"/>
    <w:rsid w:val="001F394D"/>
    <w:rsid w:val="001F5F9E"/>
    <w:rsid w:val="001F64A1"/>
    <w:rsid w:val="001F6F83"/>
    <w:rsid w:val="002021B7"/>
    <w:rsid w:val="002024E7"/>
    <w:rsid w:val="00202D1B"/>
    <w:rsid w:val="002037CB"/>
    <w:rsid w:val="00203A00"/>
    <w:rsid w:val="00203A89"/>
    <w:rsid w:val="0021095E"/>
    <w:rsid w:val="00211F6D"/>
    <w:rsid w:val="00213D7C"/>
    <w:rsid w:val="00214498"/>
    <w:rsid w:val="00214986"/>
    <w:rsid w:val="00216172"/>
    <w:rsid w:val="002178D7"/>
    <w:rsid w:val="00220D0E"/>
    <w:rsid w:val="00222D17"/>
    <w:rsid w:val="0022357A"/>
    <w:rsid w:val="00223A6D"/>
    <w:rsid w:val="002250E8"/>
    <w:rsid w:val="002255FF"/>
    <w:rsid w:val="00226320"/>
    <w:rsid w:val="00226380"/>
    <w:rsid w:val="00226869"/>
    <w:rsid w:val="00232D70"/>
    <w:rsid w:val="002337D0"/>
    <w:rsid w:val="0023759C"/>
    <w:rsid w:val="00241ECD"/>
    <w:rsid w:val="00250937"/>
    <w:rsid w:val="0025547C"/>
    <w:rsid w:val="002560CA"/>
    <w:rsid w:val="00257DA6"/>
    <w:rsid w:val="00264348"/>
    <w:rsid w:val="002661C4"/>
    <w:rsid w:val="00266B09"/>
    <w:rsid w:val="0027127C"/>
    <w:rsid w:val="00271E78"/>
    <w:rsid w:val="0027238F"/>
    <w:rsid w:val="0027287D"/>
    <w:rsid w:val="002747AD"/>
    <w:rsid w:val="0027563A"/>
    <w:rsid w:val="002819E6"/>
    <w:rsid w:val="00282F80"/>
    <w:rsid w:val="00284C18"/>
    <w:rsid w:val="002850C4"/>
    <w:rsid w:val="0028786A"/>
    <w:rsid w:val="002918E4"/>
    <w:rsid w:val="00292CDB"/>
    <w:rsid w:val="00293640"/>
    <w:rsid w:val="002943AA"/>
    <w:rsid w:val="002956FD"/>
    <w:rsid w:val="00295C58"/>
    <w:rsid w:val="0029606C"/>
    <w:rsid w:val="002976C5"/>
    <w:rsid w:val="00297AA4"/>
    <w:rsid w:val="002A03BE"/>
    <w:rsid w:val="002A216F"/>
    <w:rsid w:val="002A5241"/>
    <w:rsid w:val="002A55D4"/>
    <w:rsid w:val="002A5831"/>
    <w:rsid w:val="002A7405"/>
    <w:rsid w:val="002B0602"/>
    <w:rsid w:val="002B09B3"/>
    <w:rsid w:val="002B1041"/>
    <w:rsid w:val="002B3E19"/>
    <w:rsid w:val="002B4A8A"/>
    <w:rsid w:val="002C1425"/>
    <w:rsid w:val="002C1FC6"/>
    <w:rsid w:val="002C25ED"/>
    <w:rsid w:val="002C3955"/>
    <w:rsid w:val="002C42C4"/>
    <w:rsid w:val="002C5726"/>
    <w:rsid w:val="002D073D"/>
    <w:rsid w:val="002D0925"/>
    <w:rsid w:val="002D1136"/>
    <w:rsid w:val="002D23F5"/>
    <w:rsid w:val="002D2482"/>
    <w:rsid w:val="002D2C0F"/>
    <w:rsid w:val="002D54DF"/>
    <w:rsid w:val="002E0F92"/>
    <w:rsid w:val="002E263C"/>
    <w:rsid w:val="002F03C1"/>
    <w:rsid w:val="002F5E6D"/>
    <w:rsid w:val="002F637B"/>
    <w:rsid w:val="0030066A"/>
    <w:rsid w:val="0030098D"/>
    <w:rsid w:val="003023A9"/>
    <w:rsid w:val="00304E2B"/>
    <w:rsid w:val="00305CA6"/>
    <w:rsid w:val="00305E95"/>
    <w:rsid w:val="00306BD9"/>
    <w:rsid w:val="00307FCC"/>
    <w:rsid w:val="00310E8B"/>
    <w:rsid w:val="00313AF3"/>
    <w:rsid w:val="00315BAA"/>
    <w:rsid w:val="00323E6C"/>
    <w:rsid w:val="0032411E"/>
    <w:rsid w:val="00327DFD"/>
    <w:rsid w:val="0033008C"/>
    <w:rsid w:val="00330A1F"/>
    <w:rsid w:val="0033318F"/>
    <w:rsid w:val="00333B88"/>
    <w:rsid w:val="00333C33"/>
    <w:rsid w:val="00343D17"/>
    <w:rsid w:val="00344C90"/>
    <w:rsid w:val="00351F60"/>
    <w:rsid w:val="00352693"/>
    <w:rsid w:val="003529F2"/>
    <w:rsid w:val="00353AA3"/>
    <w:rsid w:val="00353D10"/>
    <w:rsid w:val="00354FF9"/>
    <w:rsid w:val="00360E81"/>
    <w:rsid w:val="0036164F"/>
    <w:rsid w:val="00362106"/>
    <w:rsid w:val="003626BA"/>
    <w:rsid w:val="00362DFC"/>
    <w:rsid w:val="00363205"/>
    <w:rsid w:val="0036405F"/>
    <w:rsid w:val="0036580F"/>
    <w:rsid w:val="003733D5"/>
    <w:rsid w:val="0037391B"/>
    <w:rsid w:val="00376E68"/>
    <w:rsid w:val="003800C7"/>
    <w:rsid w:val="00384790"/>
    <w:rsid w:val="00387A24"/>
    <w:rsid w:val="00387C41"/>
    <w:rsid w:val="00390E02"/>
    <w:rsid w:val="00392327"/>
    <w:rsid w:val="0039273B"/>
    <w:rsid w:val="00393F37"/>
    <w:rsid w:val="003948F0"/>
    <w:rsid w:val="003950CA"/>
    <w:rsid w:val="00396B3A"/>
    <w:rsid w:val="003979E0"/>
    <w:rsid w:val="00397E45"/>
    <w:rsid w:val="003A0A4A"/>
    <w:rsid w:val="003A19C1"/>
    <w:rsid w:val="003B0184"/>
    <w:rsid w:val="003B22B5"/>
    <w:rsid w:val="003B3FEA"/>
    <w:rsid w:val="003C20BE"/>
    <w:rsid w:val="003C38C2"/>
    <w:rsid w:val="003C4EB4"/>
    <w:rsid w:val="003C614D"/>
    <w:rsid w:val="003D0867"/>
    <w:rsid w:val="003D23D4"/>
    <w:rsid w:val="003D4BF4"/>
    <w:rsid w:val="003D59B9"/>
    <w:rsid w:val="003D7A26"/>
    <w:rsid w:val="003E0E09"/>
    <w:rsid w:val="003E50DC"/>
    <w:rsid w:val="003E6E4F"/>
    <w:rsid w:val="003F1224"/>
    <w:rsid w:val="003F1F7E"/>
    <w:rsid w:val="003F3E96"/>
    <w:rsid w:val="003F53FF"/>
    <w:rsid w:val="003F63CA"/>
    <w:rsid w:val="00401A4B"/>
    <w:rsid w:val="00401E56"/>
    <w:rsid w:val="00402C32"/>
    <w:rsid w:val="0040353A"/>
    <w:rsid w:val="00403900"/>
    <w:rsid w:val="00405D19"/>
    <w:rsid w:val="00412743"/>
    <w:rsid w:val="00412A06"/>
    <w:rsid w:val="004130CA"/>
    <w:rsid w:val="00415062"/>
    <w:rsid w:val="00415513"/>
    <w:rsid w:val="00415B1D"/>
    <w:rsid w:val="00415B52"/>
    <w:rsid w:val="00416D0D"/>
    <w:rsid w:val="00417F42"/>
    <w:rsid w:val="00420511"/>
    <w:rsid w:val="0042168F"/>
    <w:rsid w:val="00424509"/>
    <w:rsid w:val="0042619D"/>
    <w:rsid w:val="004262C9"/>
    <w:rsid w:val="00427023"/>
    <w:rsid w:val="00427428"/>
    <w:rsid w:val="004300E0"/>
    <w:rsid w:val="00430FCD"/>
    <w:rsid w:val="00434528"/>
    <w:rsid w:val="00440BB0"/>
    <w:rsid w:val="00441D18"/>
    <w:rsid w:val="00442977"/>
    <w:rsid w:val="00452A38"/>
    <w:rsid w:val="00457694"/>
    <w:rsid w:val="00460A16"/>
    <w:rsid w:val="0046110D"/>
    <w:rsid w:val="004618EE"/>
    <w:rsid w:val="004623F8"/>
    <w:rsid w:val="00463EF4"/>
    <w:rsid w:val="004700BF"/>
    <w:rsid w:val="00473BF9"/>
    <w:rsid w:val="004755DE"/>
    <w:rsid w:val="00475B38"/>
    <w:rsid w:val="00475DA0"/>
    <w:rsid w:val="00480AC7"/>
    <w:rsid w:val="004821DA"/>
    <w:rsid w:val="00483023"/>
    <w:rsid w:val="0048304A"/>
    <w:rsid w:val="004842CC"/>
    <w:rsid w:val="004845C4"/>
    <w:rsid w:val="0048557F"/>
    <w:rsid w:val="0048757D"/>
    <w:rsid w:val="0048762F"/>
    <w:rsid w:val="00496E7D"/>
    <w:rsid w:val="00496F0D"/>
    <w:rsid w:val="00496FD6"/>
    <w:rsid w:val="00497C48"/>
    <w:rsid w:val="004A0A58"/>
    <w:rsid w:val="004A20DB"/>
    <w:rsid w:val="004A2C3E"/>
    <w:rsid w:val="004A2F93"/>
    <w:rsid w:val="004A44EC"/>
    <w:rsid w:val="004A5796"/>
    <w:rsid w:val="004B6452"/>
    <w:rsid w:val="004B64BF"/>
    <w:rsid w:val="004B717D"/>
    <w:rsid w:val="004C04D6"/>
    <w:rsid w:val="004C192F"/>
    <w:rsid w:val="004C46E7"/>
    <w:rsid w:val="004C5CE2"/>
    <w:rsid w:val="004D000D"/>
    <w:rsid w:val="004D58FD"/>
    <w:rsid w:val="004E1DF9"/>
    <w:rsid w:val="004E3AAC"/>
    <w:rsid w:val="004F04EB"/>
    <w:rsid w:val="004F074A"/>
    <w:rsid w:val="004F1F6A"/>
    <w:rsid w:val="004F22BD"/>
    <w:rsid w:val="004F24DE"/>
    <w:rsid w:val="004F376C"/>
    <w:rsid w:val="004F446D"/>
    <w:rsid w:val="004F4FA1"/>
    <w:rsid w:val="004F53B8"/>
    <w:rsid w:val="00501E65"/>
    <w:rsid w:val="005051CF"/>
    <w:rsid w:val="005054F0"/>
    <w:rsid w:val="00505ABB"/>
    <w:rsid w:val="005077F4"/>
    <w:rsid w:val="00514CAE"/>
    <w:rsid w:val="0052061E"/>
    <w:rsid w:val="0052072C"/>
    <w:rsid w:val="00520A16"/>
    <w:rsid w:val="00521CA0"/>
    <w:rsid w:val="00521E43"/>
    <w:rsid w:val="005220F0"/>
    <w:rsid w:val="005255E7"/>
    <w:rsid w:val="00527F14"/>
    <w:rsid w:val="005314FD"/>
    <w:rsid w:val="005338C1"/>
    <w:rsid w:val="00534553"/>
    <w:rsid w:val="00535817"/>
    <w:rsid w:val="00535E82"/>
    <w:rsid w:val="00536093"/>
    <w:rsid w:val="00536322"/>
    <w:rsid w:val="00536855"/>
    <w:rsid w:val="00541033"/>
    <w:rsid w:val="00541D9D"/>
    <w:rsid w:val="00541FF4"/>
    <w:rsid w:val="00546B69"/>
    <w:rsid w:val="00547D7F"/>
    <w:rsid w:val="00551B15"/>
    <w:rsid w:val="00552464"/>
    <w:rsid w:val="0055350C"/>
    <w:rsid w:val="005547C6"/>
    <w:rsid w:val="00556674"/>
    <w:rsid w:val="00556832"/>
    <w:rsid w:val="0056321D"/>
    <w:rsid w:val="00564593"/>
    <w:rsid w:val="005672D8"/>
    <w:rsid w:val="0056789D"/>
    <w:rsid w:val="005708E4"/>
    <w:rsid w:val="00573827"/>
    <w:rsid w:val="005749FA"/>
    <w:rsid w:val="00574B8E"/>
    <w:rsid w:val="00577104"/>
    <w:rsid w:val="00583801"/>
    <w:rsid w:val="0058442C"/>
    <w:rsid w:val="00591E2D"/>
    <w:rsid w:val="00593309"/>
    <w:rsid w:val="005944FF"/>
    <w:rsid w:val="00596197"/>
    <w:rsid w:val="00596B57"/>
    <w:rsid w:val="005A20D6"/>
    <w:rsid w:val="005A2ACE"/>
    <w:rsid w:val="005A3B0C"/>
    <w:rsid w:val="005A3DA4"/>
    <w:rsid w:val="005A4A6E"/>
    <w:rsid w:val="005A55CD"/>
    <w:rsid w:val="005A7D0F"/>
    <w:rsid w:val="005B1005"/>
    <w:rsid w:val="005B7346"/>
    <w:rsid w:val="005C0025"/>
    <w:rsid w:val="005C2F03"/>
    <w:rsid w:val="005C69DB"/>
    <w:rsid w:val="005C7DD0"/>
    <w:rsid w:val="005D0596"/>
    <w:rsid w:val="005D09DB"/>
    <w:rsid w:val="005D120A"/>
    <w:rsid w:val="005D22BC"/>
    <w:rsid w:val="005D235B"/>
    <w:rsid w:val="005D3015"/>
    <w:rsid w:val="005D6FEF"/>
    <w:rsid w:val="005E0C66"/>
    <w:rsid w:val="005E1D47"/>
    <w:rsid w:val="005E3000"/>
    <w:rsid w:val="005E4963"/>
    <w:rsid w:val="005E555B"/>
    <w:rsid w:val="005E6EDD"/>
    <w:rsid w:val="005F0FDD"/>
    <w:rsid w:val="005F1B9F"/>
    <w:rsid w:val="005F36CE"/>
    <w:rsid w:val="005F61E0"/>
    <w:rsid w:val="005F6D9E"/>
    <w:rsid w:val="00600283"/>
    <w:rsid w:val="00601B49"/>
    <w:rsid w:val="0060458B"/>
    <w:rsid w:val="006112CA"/>
    <w:rsid w:val="00614F54"/>
    <w:rsid w:val="006162C3"/>
    <w:rsid w:val="006170BC"/>
    <w:rsid w:val="00622BFE"/>
    <w:rsid w:val="00623297"/>
    <w:rsid w:val="00623DDE"/>
    <w:rsid w:val="00624B67"/>
    <w:rsid w:val="00624DA5"/>
    <w:rsid w:val="00626415"/>
    <w:rsid w:val="00626858"/>
    <w:rsid w:val="006436E9"/>
    <w:rsid w:val="0064388E"/>
    <w:rsid w:val="00644A39"/>
    <w:rsid w:val="00645743"/>
    <w:rsid w:val="00650C17"/>
    <w:rsid w:val="00651A2F"/>
    <w:rsid w:val="00651C3B"/>
    <w:rsid w:val="0065220E"/>
    <w:rsid w:val="00653EA3"/>
    <w:rsid w:val="006556B0"/>
    <w:rsid w:val="00655F63"/>
    <w:rsid w:val="006600D6"/>
    <w:rsid w:val="006615AF"/>
    <w:rsid w:val="00662621"/>
    <w:rsid w:val="00663C6A"/>
    <w:rsid w:val="00665790"/>
    <w:rsid w:val="00670E6F"/>
    <w:rsid w:val="0067298B"/>
    <w:rsid w:val="00673831"/>
    <w:rsid w:val="00673C80"/>
    <w:rsid w:val="00674147"/>
    <w:rsid w:val="006754B0"/>
    <w:rsid w:val="00675B19"/>
    <w:rsid w:val="00677247"/>
    <w:rsid w:val="0067780D"/>
    <w:rsid w:val="00677C46"/>
    <w:rsid w:val="006841DC"/>
    <w:rsid w:val="00685574"/>
    <w:rsid w:val="00686E20"/>
    <w:rsid w:val="006957CF"/>
    <w:rsid w:val="006A059F"/>
    <w:rsid w:val="006A12C7"/>
    <w:rsid w:val="006A4F3D"/>
    <w:rsid w:val="006A51CF"/>
    <w:rsid w:val="006B4475"/>
    <w:rsid w:val="006B634C"/>
    <w:rsid w:val="006B6C52"/>
    <w:rsid w:val="006B70B4"/>
    <w:rsid w:val="006C0EA8"/>
    <w:rsid w:val="006C1331"/>
    <w:rsid w:val="006C65CE"/>
    <w:rsid w:val="006C6F3C"/>
    <w:rsid w:val="006C7411"/>
    <w:rsid w:val="006D1D15"/>
    <w:rsid w:val="006D1F5F"/>
    <w:rsid w:val="006D31DB"/>
    <w:rsid w:val="006D573E"/>
    <w:rsid w:val="006D79B5"/>
    <w:rsid w:val="006D7FD5"/>
    <w:rsid w:val="006E1B52"/>
    <w:rsid w:val="006E3187"/>
    <w:rsid w:val="006E35A1"/>
    <w:rsid w:val="006E543C"/>
    <w:rsid w:val="006E739B"/>
    <w:rsid w:val="006E7AB2"/>
    <w:rsid w:val="006E7DA9"/>
    <w:rsid w:val="006F0D50"/>
    <w:rsid w:val="006F2A14"/>
    <w:rsid w:val="006F3E81"/>
    <w:rsid w:val="006F57E2"/>
    <w:rsid w:val="006F5DE4"/>
    <w:rsid w:val="006F74AC"/>
    <w:rsid w:val="00700019"/>
    <w:rsid w:val="007000C3"/>
    <w:rsid w:val="007015C2"/>
    <w:rsid w:val="00704781"/>
    <w:rsid w:val="0070591B"/>
    <w:rsid w:val="00707D00"/>
    <w:rsid w:val="0071183B"/>
    <w:rsid w:val="00717415"/>
    <w:rsid w:val="00717683"/>
    <w:rsid w:val="00717C78"/>
    <w:rsid w:val="00720760"/>
    <w:rsid w:val="00723B85"/>
    <w:rsid w:val="00723C9B"/>
    <w:rsid w:val="00723F2B"/>
    <w:rsid w:val="0072420C"/>
    <w:rsid w:val="00725E49"/>
    <w:rsid w:val="007359EB"/>
    <w:rsid w:val="00735AB1"/>
    <w:rsid w:val="007361CE"/>
    <w:rsid w:val="00737AFD"/>
    <w:rsid w:val="00740834"/>
    <w:rsid w:val="007430C3"/>
    <w:rsid w:val="00743782"/>
    <w:rsid w:val="0074440F"/>
    <w:rsid w:val="00745DFB"/>
    <w:rsid w:val="0074692C"/>
    <w:rsid w:val="007508FF"/>
    <w:rsid w:val="00751A84"/>
    <w:rsid w:val="0075724D"/>
    <w:rsid w:val="00757F5A"/>
    <w:rsid w:val="007616B0"/>
    <w:rsid w:val="00762EFF"/>
    <w:rsid w:val="00764991"/>
    <w:rsid w:val="00765431"/>
    <w:rsid w:val="00765D5D"/>
    <w:rsid w:val="00766599"/>
    <w:rsid w:val="00767402"/>
    <w:rsid w:val="00770A4F"/>
    <w:rsid w:val="00772417"/>
    <w:rsid w:val="00772D94"/>
    <w:rsid w:val="00773303"/>
    <w:rsid w:val="00773D02"/>
    <w:rsid w:val="00775F9A"/>
    <w:rsid w:val="007763B3"/>
    <w:rsid w:val="007773A6"/>
    <w:rsid w:val="0078146B"/>
    <w:rsid w:val="00781914"/>
    <w:rsid w:val="00784658"/>
    <w:rsid w:val="00790758"/>
    <w:rsid w:val="007917A3"/>
    <w:rsid w:val="00794771"/>
    <w:rsid w:val="0079734F"/>
    <w:rsid w:val="007975B6"/>
    <w:rsid w:val="007A2747"/>
    <w:rsid w:val="007A47BE"/>
    <w:rsid w:val="007A51A0"/>
    <w:rsid w:val="007A7C35"/>
    <w:rsid w:val="007B2206"/>
    <w:rsid w:val="007B248D"/>
    <w:rsid w:val="007B398F"/>
    <w:rsid w:val="007B7CCA"/>
    <w:rsid w:val="007C104D"/>
    <w:rsid w:val="007C1D85"/>
    <w:rsid w:val="007C38CB"/>
    <w:rsid w:val="007C44BA"/>
    <w:rsid w:val="007C6A8C"/>
    <w:rsid w:val="007D0DB7"/>
    <w:rsid w:val="007D5BEC"/>
    <w:rsid w:val="007D7582"/>
    <w:rsid w:val="007E1D76"/>
    <w:rsid w:val="007E607E"/>
    <w:rsid w:val="007E7221"/>
    <w:rsid w:val="007E727F"/>
    <w:rsid w:val="007E7A74"/>
    <w:rsid w:val="007F123E"/>
    <w:rsid w:val="007F4A74"/>
    <w:rsid w:val="007F4D80"/>
    <w:rsid w:val="007F56CD"/>
    <w:rsid w:val="007F6868"/>
    <w:rsid w:val="007F6B68"/>
    <w:rsid w:val="007F750A"/>
    <w:rsid w:val="00800397"/>
    <w:rsid w:val="008012A0"/>
    <w:rsid w:val="008029AF"/>
    <w:rsid w:val="008079FA"/>
    <w:rsid w:val="00811EBA"/>
    <w:rsid w:val="00815D31"/>
    <w:rsid w:val="00815E8F"/>
    <w:rsid w:val="00817A1C"/>
    <w:rsid w:val="008268F8"/>
    <w:rsid w:val="00832932"/>
    <w:rsid w:val="00834289"/>
    <w:rsid w:val="00835AE6"/>
    <w:rsid w:val="00837413"/>
    <w:rsid w:val="00840837"/>
    <w:rsid w:val="008412A2"/>
    <w:rsid w:val="00842BAB"/>
    <w:rsid w:val="0084423F"/>
    <w:rsid w:val="00844411"/>
    <w:rsid w:val="008549D5"/>
    <w:rsid w:val="00855522"/>
    <w:rsid w:val="0085597F"/>
    <w:rsid w:val="00863FB1"/>
    <w:rsid w:val="00865F32"/>
    <w:rsid w:val="0086776D"/>
    <w:rsid w:val="0087003E"/>
    <w:rsid w:val="00874D44"/>
    <w:rsid w:val="00875597"/>
    <w:rsid w:val="008759FA"/>
    <w:rsid w:val="0087678A"/>
    <w:rsid w:val="00880075"/>
    <w:rsid w:val="00882E80"/>
    <w:rsid w:val="00891010"/>
    <w:rsid w:val="008914FD"/>
    <w:rsid w:val="00891EF6"/>
    <w:rsid w:val="00894DC5"/>
    <w:rsid w:val="008A20DD"/>
    <w:rsid w:val="008A2D52"/>
    <w:rsid w:val="008A42D9"/>
    <w:rsid w:val="008B0648"/>
    <w:rsid w:val="008B4302"/>
    <w:rsid w:val="008B445E"/>
    <w:rsid w:val="008B445F"/>
    <w:rsid w:val="008B4478"/>
    <w:rsid w:val="008B68FE"/>
    <w:rsid w:val="008B7424"/>
    <w:rsid w:val="008B78D9"/>
    <w:rsid w:val="008C2B08"/>
    <w:rsid w:val="008C5EFB"/>
    <w:rsid w:val="008D2363"/>
    <w:rsid w:val="008D6093"/>
    <w:rsid w:val="008D6799"/>
    <w:rsid w:val="008E0931"/>
    <w:rsid w:val="008E12A6"/>
    <w:rsid w:val="008E4FE8"/>
    <w:rsid w:val="008E54AC"/>
    <w:rsid w:val="008E7C57"/>
    <w:rsid w:val="008E7E57"/>
    <w:rsid w:val="008F4245"/>
    <w:rsid w:val="008F4986"/>
    <w:rsid w:val="008F5927"/>
    <w:rsid w:val="0090269A"/>
    <w:rsid w:val="00907A46"/>
    <w:rsid w:val="009119C4"/>
    <w:rsid w:val="00916757"/>
    <w:rsid w:val="0092031C"/>
    <w:rsid w:val="009211A2"/>
    <w:rsid w:val="009211FC"/>
    <w:rsid w:val="009227CE"/>
    <w:rsid w:val="00926ED7"/>
    <w:rsid w:val="00927F08"/>
    <w:rsid w:val="009320EF"/>
    <w:rsid w:val="0093615E"/>
    <w:rsid w:val="00944B10"/>
    <w:rsid w:val="00945921"/>
    <w:rsid w:val="00950941"/>
    <w:rsid w:val="009517C3"/>
    <w:rsid w:val="0095622F"/>
    <w:rsid w:val="00957081"/>
    <w:rsid w:val="00957933"/>
    <w:rsid w:val="0096072B"/>
    <w:rsid w:val="00963254"/>
    <w:rsid w:val="00964091"/>
    <w:rsid w:val="009648AB"/>
    <w:rsid w:val="00964F3F"/>
    <w:rsid w:val="00965837"/>
    <w:rsid w:val="00965E2E"/>
    <w:rsid w:val="00972069"/>
    <w:rsid w:val="0097278C"/>
    <w:rsid w:val="009745C5"/>
    <w:rsid w:val="009775E8"/>
    <w:rsid w:val="00981555"/>
    <w:rsid w:val="00981A4C"/>
    <w:rsid w:val="00983DDC"/>
    <w:rsid w:val="00986CFB"/>
    <w:rsid w:val="009870DC"/>
    <w:rsid w:val="00987AE4"/>
    <w:rsid w:val="00987C29"/>
    <w:rsid w:val="00990AD8"/>
    <w:rsid w:val="00992668"/>
    <w:rsid w:val="00992A6C"/>
    <w:rsid w:val="0099461A"/>
    <w:rsid w:val="009A2B1F"/>
    <w:rsid w:val="009A2D20"/>
    <w:rsid w:val="009B0054"/>
    <w:rsid w:val="009B2612"/>
    <w:rsid w:val="009B40EF"/>
    <w:rsid w:val="009B62E3"/>
    <w:rsid w:val="009B63F6"/>
    <w:rsid w:val="009B6B56"/>
    <w:rsid w:val="009B7673"/>
    <w:rsid w:val="009C0F28"/>
    <w:rsid w:val="009C10E0"/>
    <w:rsid w:val="009C16B2"/>
    <w:rsid w:val="009C1ACA"/>
    <w:rsid w:val="009C5B20"/>
    <w:rsid w:val="009D176C"/>
    <w:rsid w:val="009D61ED"/>
    <w:rsid w:val="009E05E2"/>
    <w:rsid w:val="009E0B4E"/>
    <w:rsid w:val="009E0C18"/>
    <w:rsid w:val="009E2BCD"/>
    <w:rsid w:val="009E2E98"/>
    <w:rsid w:val="009E383D"/>
    <w:rsid w:val="009E467E"/>
    <w:rsid w:val="009E57EE"/>
    <w:rsid w:val="009E5B83"/>
    <w:rsid w:val="009E7C57"/>
    <w:rsid w:val="009E7E15"/>
    <w:rsid w:val="009F32FD"/>
    <w:rsid w:val="009F3584"/>
    <w:rsid w:val="009F48ED"/>
    <w:rsid w:val="009F541B"/>
    <w:rsid w:val="009F5F59"/>
    <w:rsid w:val="009F7C62"/>
    <w:rsid w:val="00A0130B"/>
    <w:rsid w:val="00A0150C"/>
    <w:rsid w:val="00A0315D"/>
    <w:rsid w:val="00A038A1"/>
    <w:rsid w:val="00A079E2"/>
    <w:rsid w:val="00A10A39"/>
    <w:rsid w:val="00A11A38"/>
    <w:rsid w:val="00A11E39"/>
    <w:rsid w:val="00A130EC"/>
    <w:rsid w:val="00A23B33"/>
    <w:rsid w:val="00A2518D"/>
    <w:rsid w:val="00A25A11"/>
    <w:rsid w:val="00A25A49"/>
    <w:rsid w:val="00A25F3B"/>
    <w:rsid w:val="00A3118D"/>
    <w:rsid w:val="00A32C58"/>
    <w:rsid w:val="00A343E6"/>
    <w:rsid w:val="00A34FAB"/>
    <w:rsid w:val="00A416C5"/>
    <w:rsid w:val="00A426A0"/>
    <w:rsid w:val="00A44A15"/>
    <w:rsid w:val="00A46C82"/>
    <w:rsid w:val="00A51527"/>
    <w:rsid w:val="00A515FB"/>
    <w:rsid w:val="00A52AF1"/>
    <w:rsid w:val="00A52BE3"/>
    <w:rsid w:val="00A56A52"/>
    <w:rsid w:val="00A72A2E"/>
    <w:rsid w:val="00A72E94"/>
    <w:rsid w:val="00A732D3"/>
    <w:rsid w:val="00A74E95"/>
    <w:rsid w:val="00A74E9D"/>
    <w:rsid w:val="00A81B1B"/>
    <w:rsid w:val="00A81EB5"/>
    <w:rsid w:val="00A82714"/>
    <w:rsid w:val="00A87427"/>
    <w:rsid w:val="00A8779D"/>
    <w:rsid w:val="00A92B33"/>
    <w:rsid w:val="00A9706E"/>
    <w:rsid w:val="00AA103C"/>
    <w:rsid w:val="00AA400E"/>
    <w:rsid w:val="00AB6364"/>
    <w:rsid w:val="00AC1016"/>
    <w:rsid w:val="00AC188B"/>
    <w:rsid w:val="00AC5F0D"/>
    <w:rsid w:val="00AC7273"/>
    <w:rsid w:val="00AC7718"/>
    <w:rsid w:val="00AD21F4"/>
    <w:rsid w:val="00AD55CD"/>
    <w:rsid w:val="00AE1404"/>
    <w:rsid w:val="00AE5E4F"/>
    <w:rsid w:val="00AE6023"/>
    <w:rsid w:val="00AE6880"/>
    <w:rsid w:val="00AE7021"/>
    <w:rsid w:val="00AE729A"/>
    <w:rsid w:val="00AF43A4"/>
    <w:rsid w:val="00AF7986"/>
    <w:rsid w:val="00B00333"/>
    <w:rsid w:val="00B0527B"/>
    <w:rsid w:val="00B05757"/>
    <w:rsid w:val="00B1124F"/>
    <w:rsid w:val="00B13792"/>
    <w:rsid w:val="00B13F75"/>
    <w:rsid w:val="00B16614"/>
    <w:rsid w:val="00B2082D"/>
    <w:rsid w:val="00B24C7A"/>
    <w:rsid w:val="00B276CF"/>
    <w:rsid w:val="00B30762"/>
    <w:rsid w:val="00B3088C"/>
    <w:rsid w:val="00B32F97"/>
    <w:rsid w:val="00B33D56"/>
    <w:rsid w:val="00B375D0"/>
    <w:rsid w:val="00B4244B"/>
    <w:rsid w:val="00B42C3F"/>
    <w:rsid w:val="00B439B7"/>
    <w:rsid w:val="00B531B7"/>
    <w:rsid w:val="00B546E1"/>
    <w:rsid w:val="00B55A24"/>
    <w:rsid w:val="00B55C63"/>
    <w:rsid w:val="00B56444"/>
    <w:rsid w:val="00B566F0"/>
    <w:rsid w:val="00B56975"/>
    <w:rsid w:val="00B613EE"/>
    <w:rsid w:val="00B651DF"/>
    <w:rsid w:val="00B66E2F"/>
    <w:rsid w:val="00B720FC"/>
    <w:rsid w:val="00B72F73"/>
    <w:rsid w:val="00B7452A"/>
    <w:rsid w:val="00B754E0"/>
    <w:rsid w:val="00B75C7D"/>
    <w:rsid w:val="00B76417"/>
    <w:rsid w:val="00B7711A"/>
    <w:rsid w:val="00B775EF"/>
    <w:rsid w:val="00B815AC"/>
    <w:rsid w:val="00B81B89"/>
    <w:rsid w:val="00B83481"/>
    <w:rsid w:val="00B840B6"/>
    <w:rsid w:val="00B8641E"/>
    <w:rsid w:val="00B90CEE"/>
    <w:rsid w:val="00B93898"/>
    <w:rsid w:val="00B947FC"/>
    <w:rsid w:val="00B950F7"/>
    <w:rsid w:val="00B96761"/>
    <w:rsid w:val="00B97305"/>
    <w:rsid w:val="00BA055E"/>
    <w:rsid w:val="00BA0FCA"/>
    <w:rsid w:val="00BB0DA1"/>
    <w:rsid w:val="00BB1441"/>
    <w:rsid w:val="00BB1A04"/>
    <w:rsid w:val="00BB1B73"/>
    <w:rsid w:val="00BB38A9"/>
    <w:rsid w:val="00BB4892"/>
    <w:rsid w:val="00BB7BD4"/>
    <w:rsid w:val="00BC2207"/>
    <w:rsid w:val="00BC4137"/>
    <w:rsid w:val="00BC6A64"/>
    <w:rsid w:val="00BC744B"/>
    <w:rsid w:val="00BD18B7"/>
    <w:rsid w:val="00BD641A"/>
    <w:rsid w:val="00BD72F6"/>
    <w:rsid w:val="00BE0811"/>
    <w:rsid w:val="00BE1378"/>
    <w:rsid w:val="00BE1B0B"/>
    <w:rsid w:val="00BE293A"/>
    <w:rsid w:val="00BE2CC3"/>
    <w:rsid w:val="00BE2F92"/>
    <w:rsid w:val="00BE315A"/>
    <w:rsid w:val="00BE335A"/>
    <w:rsid w:val="00BE36A7"/>
    <w:rsid w:val="00BE6A82"/>
    <w:rsid w:val="00BE7458"/>
    <w:rsid w:val="00BE7BC2"/>
    <w:rsid w:val="00BF01DF"/>
    <w:rsid w:val="00BF0333"/>
    <w:rsid w:val="00BF0DCA"/>
    <w:rsid w:val="00BF2E15"/>
    <w:rsid w:val="00BF2E5A"/>
    <w:rsid w:val="00BF4038"/>
    <w:rsid w:val="00BF5AFB"/>
    <w:rsid w:val="00BF6F80"/>
    <w:rsid w:val="00C018F2"/>
    <w:rsid w:val="00C02A75"/>
    <w:rsid w:val="00C043A6"/>
    <w:rsid w:val="00C04CDB"/>
    <w:rsid w:val="00C064A2"/>
    <w:rsid w:val="00C06748"/>
    <w:rsid w:val="00C0731D"/>
    <w:rsid w:val="00C10D7E"/>
    <w:rsid w:val="00C171F4"/>
    <w:rsid w:val="00C175CA"/>
    <w:rsid w:val="00C17CCF"/>
    <w:rsid w:val="00C17DA3"/>
    <w:rsid w:val="00C22B26"/>
    <w:rsid w:val="00C237D7"/>
    <w:rsid w:val="00C259E4"/>
    <w:rsid w:val="00C26415"/>
    <w:rsid w:val="00C26B99"/>
    <w:rsid w:val="00C26C9B"/>
    <w:rsid w:val="00C2787E"/>
    <w:rsid w:val="00C319ED"/>
    <w:rsid w:val="00C367C6"/>
    <w:rsid w:val="00C401C6"/>
    <w:rsid w:val="00C41C69"/>
    <w:rsid w:val="00C42DD7"/>
    <w:rsid w:val="00C4391D"/>
    <w:rsid w:val="00C43DBE"/>
    <w:rsid w:val="00C45861"/>
    <w:rsid w:val="00C45DB2"/>
    <w:rsid w:val="00C47653"/>
    <w:rsid w:val="00C47AB2"/>
    <w:rsid w:val="00C47F61"/>
    <w:rsid w:val="00C60419"/>
    <w:rsid w:val="00C6096F"/>
    <w:rsid w:val="00C60BF6"/>
    <w:rsid w:val="00C61C12"/>
    <w:rsid w:val="00C62CB1"/>
    <w:rsid w:val="00C63578"/>
    <w:rsid w:val="00C63AD6"/>
    <w:rsid w:val="00C71C04"/>
    <w:rsid w:val="00C827AC"/>
    <w:rsid w:val="00C848F2"/>
    <w:rsid w:val="00C90B01"/>
    <w:rsid w:val="00C92B1C"/>
    <w:rsid w:val="00C94C0C"/>
    <w:rsid w:val="00C966C4"/>
    <w:rsid w:val="00CA077B"/>
    <w:rsid w:val="00CA45F8"/>
    <w:rsid w:val="00CA579F"/>
    <w:rsid w:val="00CA666A"/>
    <w:rsid w:val="00CA6FEC"/>
    <w:rsid w:val="00CB132F"/>
    <w:rsid w:val="00CB25D2"/>
    <w:rsid w:val="00CB3B58"/>
    <w:rsid w:val="00CB6D8F"/>
    <w:rsid w:val="00CC0506"/>
    <w:rsid w:val="00CC5105"/>
    <w:rsid w:val="00CD1431"/>
    <w:rsid w:val="00CD18A4"/>
    <w:rsid w:val="00CE12BF"/>
    <w:rsid w:val="00CE170D"/>
    <w:rsid w:val="00CE3948"/>
    <w:rsid w:val="00CE7DDD"/>
    <w:rsid w:val="00CF0E9F"/>
    <w:rsid w:val="00CF3273"/>
    <w:rsid w:val="00CF6D9F"/>
    <w:rsid w:val="00D033A5"/>
    <w:rsid w:val="00D034C1"/>
    <w:rsid w:val="00D05A5C"/>
    <w:rsid w:val="00D062C6"/>
    <w:rsid w:val="00D06424"/>
    <w:rsid w:val="00D10850"/>
    <w:rsid w:val="00D21BA2"/>
    <w:rsid w:val="00D24F7A"/>
    <w:rsid w:val="00D25593"/>
    <w:rsid w:val="00D25FD0"/>
    <w:rsid w:val="00D308B8"/>
    <w:rsid w:val="00D30CB1"/>
    <w:rsid w:val="00D31E3C"/>
    <w:rsid w:val="00D33F44"/>
    <w:rsid w:val="00D35861"/>
    <w:rsid w:val="00D36C16"/>
    <w:rsid w:val="00D36D02"/>
    <w:rsid w:val="00D40537"/>
    <w:rsid w:val="00D415CD"/>
    <w:rsid w:val="00D4209C"/>
    <w:rsid w:val="00D428E6"/>
    <w:rsid w:val="00D42FD5"/>
    <w:rsid w:val="00D50A3B"/>
    <w:rsid w:val="00D53593"/>
    <w:rsid w:val="00D5454F"/>
    <w:rsid w:val="00D5585E"/>
    <w:rsid w:val="00D560E4"/>
    <w:rsid w:val="00D56A62"/>
    <w:rsid w:val="00D6126D"/>
    <w:rsid w:val="00D613BC"/>
    <w:rsid w:val="00D61970"/>
    <w:rsid w:val="00D65979"/>
    <w:rsid w:val="00D66669"/>
    <w:rsid w:val="00D667B0"/>
    <w:rsid w:val="00D67A67"/>
    <w:rsid w:val="00D75045"/>
    <w:rsid w:val="00D7567C"/>
    <w:rsid w:val="00D75FB7"/>
    <w:rsid w:val="00D85634"/>
    <w:rsid w:val="00D90F23"/>
    <w:rsid w:val="00D92419"/>
    <w:rsid w:val="00D92FA4"/>
    <w:rsid w:val="00D944B1"/>
    <w:rsid w:val="00D955B6"/>
    <w:rsid w:val="00D97828"/>
    <w:rsid w:val="00DA002A"/>
    <w:rsid w:val="00DA0E39"/>
    <w:rsid w:val="00DA3F97"/>
    <w:rsid w:val="00DA5410"/>
    <w:rsid w:val="00DB0C6D"/>
    <w:rsid w:val="00DB7A8A"/>
    <w:rsid w:val="00DC1592"/>
    <w:rsid w:val="00DC2754"/>
    <w:rsid w:val="00DC319E"/>
    <w:rsid w:val="00DD0E02"/>
    <w:rsid w:val="00DD1762"/>
    <w:rsid w:val="00DD263F"/>
    <w:rsid w:val="00DD3552"/>
    <w:rsid w:val="00DD3F09"/>
    <w:rsid w:val="00DD44AF"/>
    <w:rsid w:val="00DD4795"/>
    <w:rsid w:val="00DD57D2"/>
    <w:rsid w:val="00DD6F80"/>
    <w:rsid w:val="00DD72BF"/>
    <w:rsid w:val="00DE419E"/>
    <w:rsid w:val="00DE4D81"/>
    <w:rsid w:val="00DE4E29"/>
    <w:rsid w:val="00DE5188"/>
    <w:rsid w:val="00DE5881"/>
    <w:rsid w:val="00DE7108"/>
    <w:rsid w:val="00DE75CC"/>
    <w:rsid w:val="00DF002B"/>
    <w:rsid w:val="00DF006D"/>
    <w:rsid w:val="00DF0692"/>
    <w:rsid w:val="00DF1BE8"/>
    <w:rsid w:val="00DF2DD8"/>
    <w:rsid w:val="00DF33CB"/>
    <w:rsid w:val="00DF3F4E"/>
    <w:rsid w:val="00DF748E"/>
    <w:rsid w:val="00E007D0"/>
    <w:rsid w:val="00E00F74"/>
    <w:rsid w:val="00E027D1"/>
    <w:rsid w:val="00E0394E"/>
    <w:rsid w:val="00E04561"/>
    <w:rsid w:val="00E05B5A"/>
    <w:rsid w:val="00E06E7C"/>
    <w:rsid w:val="00E070AC"/>
    <w:rsid w:val="00E13EEB"/>
    <w:rsid w:val="00E14B42"/>
    <w:rsid w:val="00E15572"/>
    <w:rsid w:val="00E172BC"/>
    <w:rsid w:val="00E17F6D"/>
    <w:rsid w:val="00E2005D"/>
    <w:rsid w:val="00E236D6"/>
    <w:rsid w:val="00E23D1D"/>
    <w:rsid w:val="00E25338"/>
    <w:rsid w:val="00E2603B"/>
    <w:rsid w:val="00E3013E"/>
    <w:rsid w:val="00E3169E"/>
    <w:rsid w:val="00E31CEF"/>
    <w:rsid w:val="00E34E8C"/>
    <w:rsid w:val="00E37EBF"/>
    <w:rsid w:val="00E4115D"/>
    <w:rsid w:val="00E411F7"/>
    <w:rsid w:val="00E4158C"/>
    <w:rsid w:val="00E459E2"/>
    <w:rsid w:val="00E4760E"/>
    <w:rsid w:val="00E4764C"/>
    <w:rsid w:val="00E4773F"/>
    <w:rsid w:val="00E500F0"/>
    <w:rsid w:val="00E50BAB"/>
    <w:rsid w:val="00E52E4D"/>
    <w:rsid w:val="00E53025"/>
    <w:rsid w:val="00E55754"/>
    <w:rsid w:val="00E601A6"/>
    <w:rsid w:val="00E60EAA"/>
    <w:rsid w:val="00E611FF"/>
    <w:rsid w:val="00E6236D"/>
    <w:rsid w:val="00E6554D"/>
    <w:rsid w:val="00E65D89"/>
    <w:rsid w:val="00E72D1B"/>
    <w:rsid w:val="00E767C5"/>
    <w:rsid w:val="00E8203D"/>
    <w:rsid w:val="00E82468"/>
    <w:rsid w:val="00E825AF"/>
    <w:rsid w:val="00E84CED"/>
    <w:rsid w:val="00E87E05"/>
    <w:rsid w:val="00E90712"/>
    <w:rsid w:val="00E91E29"/>
    <w:rsid w:val="00E97E3E"/>
    <w:rsid w:val="00E97F38"/>
    <w:rsid w:val="00EA1754"/>
    <w:rsid w:val="00EA3725"/>
    <w:rsid w:val="00EA59EF"/>
    <w:rsid w:val="00EA6B7E"/>
    <w:rsid w:val="00EB041D"/>
    <w:rsid w:val="00EB16EC"/>
    <w:rsid w:val="00EC241E"/>
    <w:rsid w:val="00EC4FC4"/>
    <w:rsid w:val="00EC5B06"/>
    <w:rsid w:val="00EC647B"/>
    <w:rsid w:val="00ED1D42"/>
    <w:rsid w:val="00ED2B93"/>
    <w:rsid w:val="00ED3601"/>
    <w:rsid w:val="00ED6DD6"/>
    <w:rsid w:val="00ED7393"/>
    <w:rsid w:val="00ED7BFF"/>
    <w:rsid w:val="00EE06AE"/>
    <w:rsid w:val="00EE14C7"/>
    <w:rsid w:val="00EE1EBB"/>
    <w:rsid w:val="00EE28BA"/>
    <w:rsid w:val="00EE39A0"/>
    <w:rsid w:val="00EE4BB8"/>
    <w:rsid w:val="00EE50F4"/>
    <w:rsid w:val="00EF0FA7"/>
    <w:rsid w:val="00EF15BA"/>
    <w:rsid w:val="00EF3DEC"/>
    <w:rsid w:val="00F031F6"/>
    <w:rsid w:val="00F055B3"/>
    <w:rsid w:val="00F0561F"/>
    <w:rsid w:val="00F10BC0"/>
    <w:rsid w:val="00F119BA"/>
    <w:rsid w:val="00F13B4B"/>
    <w:rsid w:val="00F200F0"/>
    <w:rsid w:val="00F207EA"/>
    <w:rsid w:val="00F212C0"/>
    <w:rsid w:val="00F214B7"/>
    <w:rsid w:val="00F23D09"/>
    <w:rsid w:val="00F2578A"/>
    <w:rsid w:val="00F25DCA"/>
    <w:rsid w:val="00F25EDB"/>
    <w:rsid w:val="00F27074"/>
    <w:rsid w:val="00F271D3"/>
    <w:rsid w:val="00F319E2"/>
    <w:rsid w:val="00F31B51"/>
    <w:rsid w:val="00F341F4"/>
    <w:rsid w:val="00F3452D"/>
    <w:rsid w:val="00F36715"/>
    <w:rsid w:val="00F37B13"/>
    <w:rsid w:val="00F37EB1"/>
    <w:rsid w:val="00F403C3"/>
    <w:rsid w:val="00F42917"/>
    <w:rsid w:val="00F463A9"/>
    <w:rsid w:val="00F54D43"/>
    <w:rsid w:val="00F57014"/>
    <w:rsid w:val="00F63738"/>
    <w:rsid w:val="00F67B45"/>
    <w:rsid w:val="00F72575"/>
    <w:rsid w:val="00F74346"/>
    <w:rsid w:val="00F746A4"/>
    <w:rsid w:val="00F74E74"/>
    <w:rsid w:val="00F75272"/>
    <w:rsid w:val="00F77909"/>
    <w:rsid w:val="00F80721"/>
    <w:rsid w:val="00F80E91"/>
    <w:rsid w:val="00F84951"/>
    <w:rsid w:val="00F862FB"/>
    <w:rsid w:val="00F86FFF"/>
    <w:rsid w:val="00F878ED"/>
    <w:rsid w:val="00F90294"/>
    <w:rsid w:val="00F934AB"/>
    <w:rsid w:val="00F93FF7"/>
    <w:rsid w:val="00F95DE3"/>
    <w:rsid w:val="00F95E0C"/>
    <w:rsid w:val="00F97FDC"/>
    <w:rsid w:val="00FA2C61"/>
    <w:rsid w:val="00FA4852"/>
    <w:rsid w:val="00FA5642"/>
    <w:rsid w:val="00FA6A84"/>
    <w:rsid w:val="00FB0116"/>
    <w:rsid w:val="00FB2896"/>
    <w:rsid w:val="00FB291C"/>
    <w:rsid w:val="00FB2A55"/>
    <w:rsid w:val="00FB2F9B"/>
    <w:rsid w:val="00FB3C2D"/>
    <w:rsid w:val="00FB6916"/>
    <w:rsid w:val="00FB7217"/>
    <w:rsid w:val="00FC00FB"/>
    <w:rsid w:val="00FC022E"/>
    <w:rsid w:val="00FC4679"/>
    <w:rsid w:val="00FC6CAF"/>
    <w:rsid w:val="00FC7CBF"/>
    <w:rsid w:val="00FC7D67"/>
    <w:rsid w:val="00FD10EE"/>
    <w:rsid w:val="00FD1C4A"/>
    <w:rsid w:val="00FD2FE8"/>
    <w:rsid w:val="00FD3EE7"/>
    <w:rsid w:val="00FD3F4D"/>
    <w:rsid w:val="00FD53A4"/>
    <w:rsid w:val="00FD73EF"/>
    <w:rsid w:val="00FD7D59"/>
    <w:rsid w:val="00FE0C16"/>
    <w:rsid w:val="00FE6C17"/>
    <w:rsid w:val="00FF0D98"/>
    <w:rsid w:val="00FF12E7"/>
    <w:rsid w:val="00FF1C8B"/>
    <w:rsid w:val="00FF349F"/>
    <w:rsid w:val="00FF3EE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BDB07D"/>
  <w15:docId w15:val="{87AF69F5-EAD9-4C98-8B65-0CA2B2DB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lsdException w:name="Colorful Grid" w:uiPriority="29"/>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7C5"/>
    <w:pPr>
      <w:spacing w:before="120" w:after="120" w:line="276" w:lineRule="auto"/>
      <w:jc w:val="both"/>
    </w:pPr>
    <w:rPr>
      <w:sz w:val="22"/>
      <w:szCs w:val="24"/>
    </w:rPr>
  </w:style>
  <w:style w:type="paragraph" w:styleId="Heading1">
    <w:name w:val="heading 1"/>
    <w:basedOn w:val="Normal"/>
    <w:next w:val="Normal"/>
    <w:link w:val="Heading1Char"/>
    <w:qFormat/>
    <w:rsid w:val="00FC7D67"/>
    <w:pPr>
      <w:keepNext/>
      <w:jc w:val="left"/>
      <w:outlineLvl w:val="0"/>
    </w:pPr>
    <w:rPr>
      <w:b/>
      <w:bCs/>
      <w:caps/>
      <w:kern w:val="32"/>
      <w:sz w:val="24"/>
      <w:szCs w:val="32"/>
    </w:rPr>
  </w:style>
  <w:style w:type="paragraph" w:styleId="Heading2">
    <w:name w:val="heading 2"/>
    <w:basedOn w:val="Normal"/>
    <w:next w:val="Normal"/>
    <w:link w:val="Heading2Char"/>
    <w:qFormat/>
    <w:rsid w:val="00FC7D67"/>
    <w:pPr>
      <w:keepNext/>
      <w:spacing w:before="240" w:after="60"/>
      <w:outlineLvl w:val="1"/>
    </w:pPr>
    <w:rPr>
      <w:b/>
      <w:bCs/>
      <w:iCs/>
      <w:sz w:val="24"/>
      <w:szCs w:val="28"/>
    </w:rPr>
  </w:style>
  <w:style w:type="paragraph" w:styleId="Heading3">
    <w:name w:val="heading 3"/>
    <w:basedOn w:val="Normal"/>
    <w:next w:val="Normal"/>
    <w:link w:val="Heading3Char"/>
    <w:qFormat/>
    <w:rsid w:val="00FC7D67"/>
    <w:pPr>
      <w:keepNext/>
      <w:spacing w:before="240" w:after="60"/>
      <w:outlineLvl w:val="2"/>
    </w:pPr>
    <w:rPr>
      <w:b/>
      <w:bCs/>
      <w:szCs w:val="26"/>
    </w:rPr>
  </w:style>
  <w:style w:type="paragraph" w:styleId="Heading4">
    <w:name w:val="heading 4"/>
    <w:basedOn w:val="Normal"/>
    <w:next w:val="Normal"/>
    <w:link w:val="Heading4Char"/>
    <w:qFormat/>
    <w:rsid w:val="00FC7D67"/>
    <w:pPr>
      <w:keepNext/>
      <w:spacing w:before="240" w:after="60"/>
      <w:outlineLvl w:val="3"/>
    </w:pPr>
    <w:rPr>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C7D67"/>
    <w:rPr>
      <w:b/>
      <w:bCs/>
      <w:caps/>
      <w:kern w:val="32"/>
      <w:sz w:val="24"/>
      <w:szCs w:val="32"/>
    </w:rPr>
  </w:style>
  <w:style w:type="paragraph" w:styleId="Title">
    <w:name w:val="Title"/>
    <w:basedOn w:val="Normal"/>
    <w:next w:val="Normal"/>
    <w:link w:val="TitleChar"/>
    <w:qFormat/>
    <w:rsid w:val="002D54DF"/>
    <w:pPr>
      <w:spacing w:before="240" w:after="240"/>
      <w:jc w:val="center"/>
      <w:outlineLvl w:val="0"/>
    </w:pPr>
    <w:rPr>
      <w:b/>
      <w:bCs/>
      <w:caps/>
      <w:kern w:val="28"/>
      <w:sz w:val="28"/>
      <w:szCs w:val="32"/>
    </w:rPr>
  </w:style>
  <w:style w:type="character" w:customStyle="1" w:styleId="TitleChar">
    <w:name w:val="Title Char"/>
    <w:link w:val="Title"/>
    <w:rsid w:val="002D54DF"/>
    <w:rPr>
      <w:rFonts w:eastAsia="Times New Roman" w:cs="Times New Roman"/>
      <w:b/>
      <w:bCs/>
      <w:caps/>
      <w:kern w:val="28"/>
      <w:sz w:val="28"/>
      <w:szCs w:val="32"/>
    </w:rPr>
  </w:style>
  <w:style w:type="paragraph" w:customStyle="1" w:styleId="ConferenceDetails">
    <w:name w:val="Conference Details"/>
    <w:basedOn w:val="Normal"/>
    <w:qFormat/>
    <w:rsid w:val="008E12A6"/>
    <w:pPr>
      <w:jc w:val="center"/>
    </w:pPr>
    <w:rPr>
      <w:b/>
      <w:smallCaps/>
    </w:rPr>
  </w:style>
  <w:style w:type="paragraph" w:customStyle="1" w:styleId="Authors">
    <w:name w:val="Author/s"/>
    <w:basedOn w:val="Heading1"/>
    <w:qFormat/>
    <w:rsid w:val="008E12A6"/>
    <w:pPr>
      <w:jc w:val="center"/>
    </w:pPr>
    <w:rPr>
      <w:caps w:val="0"/>
    </w:rPr>
  </w:style>
  <w:style w:type="paragraph" w:customStyle="1" w:styleId="Abstract">
    <w:name w:val="Abstract"/>
    <w:basedOn w:val="Normal"/>
    <w:qFormat/>
    <w:rsid w:val="008E12A6"/>
    <w:rPr>
      <w:i/>
    </w:rPr>
  </w:style>
  <w:style w:type="character" w:customStyle="1" w:styleId="Heading3Char">
    <w:name w:val="Heading 3 Char"/>
    <w:link w:val="Heading3"/>
    <w:rsid w:val="00FC7D67"/>
    <w:rPr>
      <w:rFonts w:eastAsia="Times New Roman" w:cs="Times New Roman"/>
      <w:b/>
      <w:bCs/>
      <w:sz w:val="22"/>
      <w:szCs w:val="26"/>
    </w:rPr>
  </w:style>
  <w:style w:type="character" w:customStyle="1" w:styleId="Heading2Char">
    <w:name w:val="Heading 2 Char"/>
    <w:link w:val="Heading2"/>
    <w:rsid w:val="00FC7D67"/>
    <w:rPr>
      <w:rFonts w:eastAsia="Times New Roman" w:cs="Times New Roman"/>
      <w:b/>
      <w:bCs/>
      <w:iCs/>
      <w:sz w:val="24"/>
      <w:szCs w:val="28"/>
    </w:rPr>
  </w:style>
  <w:style w:type="character" w:customStyle="1" w:styleId="Heading4Char">
    <w:name w:val="Heading 4 Char"/>
    <w:link w:val="Heading4"/>
    <w:rsid w:val="00FC7D67"/>
    <w:rPr>
      <w:rFonts w:eastAsia="Times New Roman" w:cs="Times New Roman"/>
      <w:b/>
      <w:bCs/>
      <w:szCs w:val="28"/>
    </w:rPr>
  </w:style>
  <w:style w:type="paragraph" w:styleId="Caption">
    <w:name w:val="caption"/>
    <w:basedOn w:val="Normal"/>
    <w:next w:val="Normal"/>
    <w:unhideWhenUsed/>
    <w:qFormat/>
    <w:rsid w:val="00DB0C6D"/>
    <w:rPr>
      <w:b/>
      <w:bCs/>
      <w:sz w:val="24"/>
      <w:szCs w:val="20"/>
    </w:rPr>
  </w:style>
  <w:style w:type="paragraph" w:styleId="Header">
    <w:name w:val="header"/>
    <w:basedOn w:val="Normal"/>
    <w:link w:val="HeaderChar"/>
    <w:uiPriority w:val="99"/>
    <w:rsid w:val="00D308B8"/>
    <w:pPr>
      <w:tabs>
        <w:tab w:val="center" w:pos="4513"/>
        <w:tab w:val="right" w:pos="9026"/>
      </w:tabs>
    </w:pPr>
    <w:rPr>
      <w:sz w:val="20"/>
    </w:rPr>
  </w:style>
  <w:style w:type="character" w:customStyle="1" w:styleId="HeaderChar">
    <w:name w:val="Header Char"/>
    <w:link w:val="Header"/>
    <w:uiPriority w:val="99"/>
    <w:rsid w:val="00D308B8"/>
    <w:rPr>
      <w:szCs w:val="24"/>
    </w:rPr>
  </w:style>
  <w:style w:type="paragraph" w:styleId="Footer">
    <w:name w:val="footer"/>
    <w:basedOn w:val="Normal"/>
    <w:link w:val="FooterChar"/>
    <w:uiPriority w:val="99"/>
    <w:rsid w:val="00D308B8"/>
    <w:pPr>
      <w:tabs>
        <w:tab w:val="center" w:pos="4513"/>
        <w:tab w:val="right" w:pos="9026"/>
      </w:tabs>
    </w:pPr>
    <w:rPr>
      <w:sz w:val="20"/>
    </w:rPr>
  </w:style>
  <w:style w:type="character" w:customStyle="1" w:styleId="FooterChar">
    <w:name w:val="Footer Char"/>
    <w:link w:val="Footer"/>
    <w:uiPriority w:val="99"/>
    <w:rsid w:val="00D308B8"/>
    <w:rPr>
      <w:szCs w:val="24"/>
    </w:rPr>
  </w:style>
  <w:style w:type="paragraph" w:styleId="FootnoteText">
    <w:name w:val="footnote text"/>
    <w:basedOn w:val="Normal"/>
    <w:link w:val="FootnoteTextChar"/>
    <w:rsid w:val="00ED1D42"/>
    <w:rPr>
      <w:szCs w:val="20"/>
    </w:rPr>
  </w:style>
  <w:style w:type="character" w:customStyle="1" w:styleId="FootnoteTextChar">
    <w:name w:val="Footnote Text Char"/>
    <w:basedOn w:val="DefaultParagraphFont"/>
    <w:link w:val="FootnoteText"/>
    <w:rsid w:val="00ED1D42"/>
  </w:style>
  <w:style w:type="character" w:styleId="FootnoteReference">
    <w:name w:val="footnote reference"/>
    <w:rsid w:val="00ED1D42"/>
    <w:rPr>
      <w:vertAlign w:val="superscript"/>
    </w:rPr>
  </w:style>
  <w:style w:type="paragraph" w:customStyle="1" w:styleId="EmailContact">
    <w:name w:val="Email Contact"/>
    <w:basedOn w:val="Normal"/>
    <w:qFormat/>
    <w:rsid w:val="007D7582"/>
    <w:pPr>
      <w:spacing w:before="360" w:after="0"/>
      <w:jc w:val="left"/>
    </w:pPr>
    <w:rPr>
      <w:b/>
    </w:rPr>
  </w:style>
  <w:style w:type="paragraph" w:customStyle="1" w:styleId="ReferenceList">
    <w:name w:val="Reference List"/>
    <w:basedOn w:val="Normal"/>
    <w:qFormat/>
    <w:rsid w:val="00E87E05"/>
    <w:pPr>
      <w:spacing w:before="240" w:after="240"/>
    </w:pPr>
  </w:style>
  <w:style w:type="paragraph" w:styleId="BalloonText">
    <w:name w:val="Balloon Text"/>
    <w:basedOn w:val="Normal"/>
    <w:link w:val="BalloonTextChar"/>
    <w:rsid w:val="007975B6"/>
    <w:pPr>
      <w:spacing w:before="0" w:after="0"/>
    </w:pPr>
    <w:rPr>
      <w:rFonts w:ascii="Segoe UI" w:hAnsi="Segoe UI"/>
      <w:sz w:val="18"/>
      <w:szCs w:val="18"/>
    </w:rPr>
  </w:style>
  <w:style w:type="character" w:customStyle="1" w:styleId="BalloonTextChar">
    <w:name w:val="Balloon Text Char"/>
    <w:link w:val="BalloonText"/>
    <w:rsid w:val="007975B6"/>
    <w:rPr>
      <w:rFonts w:ascii="Segoe UI" w:hAnsi="Segoe UI" w:cs="Segoe UI"/>
      <w:sz w:val="18"/>
      <w:szCs w:val="18"/>
      <w:lang w:eastAsia="en-AU"/>
    </w:rPr>
  </w:style>
  <w:style w:type="character" w:styleId="Hyperlink">
    <w:name w:val="Hyperlink"/>
    <w:basedOn w:val="DefaultParagraphFont"/>
    <w:unhideWhenUsed/>
    <w:rsid w:val="00216172"/>
    <w:rPr>
      <w:color w:val="0000FF" w:themeColor="hyperlink"/>
      <w:u w:val="single"/>
    </w:rPr>
  </w:style>
  <w:style w:type="character" w:styleId="UnresolvedMention">
    <w:name w:val="Unresolved Mention"/>
    <w:basedOn w:val="DefaultParagraphFont"/>
    <w:uiPriority w:val="99"/>
    <w:semiHidden/>
    <w:unhideWhenUsed/>
    <w:rsid w:val="00216172"/>
    <w:rPr>
      <w:color w:val="605E5C"/>
      <w:shd w:val="clear" w:color="auto" w:fill="E1DFDD"/>
    </w:rPr>
  </w:style>
  <w:style w:type="table" w:styleId="TableGrid">
    <w:name w:val="Table Grid"/>
    <w:basedOn w:val="TableNormal"/>
    <w:rsid w:val="00440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717C78"/>
    <w:pPr>
      <w:ind w:left="567" w:right="395"/>
    </w:pPr>
    <w:rPr>
      <w:rFonts w:eastAsiaTheme="minorEastAsia"/>
      <w:i/>
      <w:szCs w:val="22"/>
      <w:lang w:eastAsia="zh-CN"/>
    </w:rPr>
  </w:style>
  <w:style w:type="character" w:customStyle="1" w:styleId="QuoteChar">
    <w:name w:val="Quote Char"/>
    <w:basedOn w:val="DefaultParagraphFont"/>
    <w:link w:val="Quote"/>
    <w:uiPriority w:val="29"/>
    <w:rsid w:val="00717C78"/>
    <w:rPr>
      <w:rFonts w:eastAsiaTheme="minorEastAsia"/>
      <w:i/>
      <w:sz w:val="22"/>
      <w:szCs w:val="22"/>
      <w:lang w:eastAsia="zh-CN"/>
    </w:rPr>
  </w:style>
  <w:style w:type="paragraph" w:customStyle="1" w:styleId="TableText">
    <w:name w:val="Table Text"/>
    <w:basedOn w:val="Normal"/>
    <w:link w:val="TableTextChar"/>
    <w:qFormat/>
    <w:rsid w:val="00717C78"/>
    <w:pPr>
      <w:spacing w:before="0" w:after="0"/>
    </w:pPr>
    <w:rPr>
      <w:rFonts w:eastAsia="SimSun"/>
      <w:sz w:val="18"/>
      <w:szCs w:val="18"/>
      <w:lang w:eastAsia="zh-CN"/>
    </w:rPr>
  </w:style>
  <w:style w:type="character" w:customStyle="1" w:styleId="TableTextChar">
    <w:name w:val="Table Text Char"/>
    <w:basedOn w:val="DefaultParagraphFont"/>
    <w:link w:val="TableText"/>
    <w:rsid w:val="00717C78"/>
    <w:rPr>
      <w:rFonts w:eastAsia="SimSun"/>
      <w:sz w:val="18"/>
      <w:szCs w:val="18"/>
      <w:lang w:eastAsia="zh-CN"/>
    </w:rPr>
  </w:style>
  <w:style w:type="paragraph" w:customStyle="1" w:styleId="Tablecaption">
    <w:name w:val="Table caption"/>
    <w:link w:val="TablecaptionChar"/>
    <w:qFormat/>
    <w:rsid w:val="00717C78"/>
    <w:pPr>
      <w:spacing w:after="240" w:line="360" w:lineRule="auto"/>
    </w:pPr>
    <w:rPr>
      <w:rFonts w:eastAsiaTheme="minorEastAsia"/>
      <w:bCs/>
      <w:szCs w:val="18"/>
      <w:lang w:eastAsia="zh-CN"/>
    </w:rPr>
  </w:style>
  <w:style w:type="character" w:customStyle="1" w:styleId="TablecaptionChar">
    <w:name w:val="Table caption Char"/>
    <w:basedOn w:val="DefaultParagraphFont"/>
    <w:link w:val="Tablecaption"/>
    <w:rsid w:val="00717C78"/>
    <w:rPr>
      <w:rFonts w:eastAsiaTheme="minorEastAsia"/>
      <w:bCs/>
      <w:szCs w:val="18"/>
      <w:lang w:eastAsia="zh-CN"/>
    </w:rPr>
  </w:style>
  <w:style w:type="paragraph" w:styleId="ListParagraph">
    <w:name w:val="List Paragraph"/>
    <w:basedOn w:val="Normal"/>
    <w:uiPriority w:val="72"/>
    <w:rsid w:val="005D6FEF"/>
    <w:pPr>
      <w:ind w:left="720"/>
      <w:contextualSpacing/>
    </w:pPr>
  </w:style>
  <w:style w:type="character" w:styleId="FollowedHyperlink">
    <w:name w:val="FollowedHyperlink"/>
    <w:basedOn w:val="DefaultParagraphFont"/>
    <w:semiHidden/>
    <w:unhideWhenUsed/>
    <w:rsid w:val="00D56A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497999">
      <w:bodyDiv w:val="1"/>
      <w:marLeft w:val="0"/>
      <w:marRight w:val="0"/>
      <w:marTop w:val="0"/>
      <w:marBottom w:val="0"/>
      <w:divBdr>
        <w:top w:val="none" w:sz="0" w:space="0" w:color="auto"/>
        <w:left w:val="none" w:sz="0" w:space="0" w:color="auto"/>
        <w:bottom w:val="none" w:sz="0" w:space="0" w:color="auto"/>
        <w:right w:val="none" w:sz="0" w:space="0" w:color="auto"/>
      </w:divBdr>
    </w:div>
    <w:div w:id="2048943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dx.doi.org/10.2139/ssrn.3607238" TargetMode="External"/><Relationship Id="rId26" Type="http://schemas.openxmlformats.org/officeDocument/2006/relationships/hyperlink" Target="https://doi.org/10.1108/JPIF-12-2019-0157" TargetMode="External"/><Relationship Id="rId3" Type="http://schemas.openxmlformats.org/officeDocument/2006/relationships/numbering" Target="numbering.xml"/><Relationship Id="rId21" Type="http://schemas.openxmlformats.org/officeDocument/2006/relationships/hyperlink" Target="https://www.mckinsey.com/~/media/mckinsey/business%20functions/quantumblack/our%20insights/the%20state%20of%20ai%20in%202022%20and%20a%20half%20decade%20in%20review/the-state-of-ai-in-2022-and-a-half-decade-in-review.pdf"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sbs.ox.ac.uk/sites/default/files/2020-02/proptech2020.pdf" TargetMode="External"/><Relationship Id="rId25" Type="http://schemas.openxmlformats.org/officeDocument/2006/relationships/hyperlink" Target="https://doi.org/10.1108/JPIF-08-2020-0090" TargetMode="External"/><Relationship Id="rId2" Type="http://schemas.openxmlformats.org/officeDocument/2006/relationships/customXml" Target="../customXml/item2.xml"/><Relationship Id="rId16" Type="http://schemas.openxmlformats.org/officeDocument/2006/relationships/hyperlink" Target="http://www.api.org.au/menuitem/future-professionals-program/fpp-program-overview" TargetMode="External"/><Relationship Id="rId20" Type="http://schemas.openxmlformats.org/officeDocument/2006/relationships/hyperlink" Target="https://doi.org/10.1016/j.jclepro.2008.11.00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qilt.edu.au/surveys/employer-satisfaction-survey-(ess)" TargetMode="External"/><Relationship Id="rId5" Type="http://schemas.openxmlformats.org/officeDocument/2006/relationships/settings" Target="settings.xml"/><Relationship Id="rId15" Type="http://schemas.openxmlformats.org/officeDocument/2006/relationships/hyperlink" Target="https://doi.org/10.1108/PM-04-2019-0018" TargetMode="External"/><Relationship Id="rId23" Type="http://schemas.openxmlformats.org/officeDocument/2006/relationships/hyperlink" Target="https://doi.org/10.1108/JPIF-09-2019-0131"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um.edu.mo/fba/irer/papers/forthcoming/IR150115RR%20Localized%20Model%20for%20Residential%20Property%20Valuation.pdf"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1108/PM-05-2014-0023" TargetMode="External"/><Relationship Id="rId27" Type="http://schemas.openxmlformats.org/officeDocument/2006/relationships/hyperlink" Target="https://doi.org/10.1108/PM-04-2017-002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rossinp\Application%20Data\Microsoft\Templates\norm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040551EFAC804B9DADC07607478640" ma:contentTypeVersion="16" ma:contentTypeDescription="Create a new document." ma:contentTypeScope="" ma:versionID="c41713732c9ef330b44293ffb29fe08d">
  <xsd:schema xmlns:xsd="http://www.w3.org/2001/XMLSchema" xmlns:xs="http://www.w3.org/2001/XMLSchema" xmlns:p="http://schemas.microsoft.com/office/2006/metadata/properties" xmlns:ns2="44653201-a7c7-41eb-9819-bac60e2251c1" xmlns:ns3="ba132822-e141-4b91-80ac-892a6aa6e99f" targetNamespace="http://schemas.microsoft.com/office/2006/metadata/properties" ma:root="true" ma:fieldsID="227e6ddf284ab1cbb74e360e66b75491" ns2:_="" ns3:_="">
    <xsd:import namespace="44653201-a7c7-41eb-9819-bac60e2251c1"/>
    <xsd:import namespace="ba132822-e141-4b91-80ac-892a6aa6e9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53201-a7c7-41eb-9819-bac60e2251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b42e877-32db-4a1b-a47f-737db3353e70}" ma:internalName="TaxCatchAll" ma:showField="CatchAllData" ma:web="44653201-a7c7-41eb-9819-bac60e2251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132822-e141-4b91-80ac-892a6aa6e9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5bfe85-00de-4328-b4b6-d402a660700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534CEB-7A1B-40B9-BF8F-6C393A076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53201-a7c7-41eb-9819-bac60e2251c1"/>
    <ds:schemaRef ds:uri="ba132822-e141-4b91-80ac-892a6aa6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2E2B2E-44CA-4454-9260-FD65F1271E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normal2.dot</Template>
  <TotalTime>15</TotalTime>
  <Pages>18</Pages>
  <Words>7781</Words>
  <Characters>47715</Characters>
  <Application>Microsoft Office Word</Application>
  <DocSecurity>0</DocSecurity>
  <Lines>397</Lines>
  <Paragraphs>110</Paragraphs>
  <ScaleCrop>false</ScaleCrop>
  <HeadingPairs>
    <vt:vector size="2" baseType="variant">
      <vt:variant>
        <vt:lpstr>Title</vt:lpstr>
      </vt:variant>
      <vt:variant>
        <vt:i4>1</vt:i4>
      </vt:variant>
    </vt:vector>
  </HeadingPairs>
  <TitlesOfParts>
    <vt:vector size="1" baseType="lpstr">
      <vt:lpstr/>
    </vt:vector>
  </TitlesOfParts>
  <Company>Univeristy Of South Australia</Company>
  <LinksUpToDate>false</LinksUpToDate>
  <CharactersWithSpaces>55386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UniSA</dc:creator>
  <cp:lastModifiedBy>Connie Susilawati</cp:lastModifiedBy>
  <cp:revision>17</cp:revision>
  <cp:lastPrinted>2015-03-05T01:11:00Z</cp:lastPrinted>
  <dcterms:created xsi:type="dcterms:W3CDTF">2024-02-16T06:35:00Z</dcterms:created>
  <dcterms:modified xsi:type="dcterms:W3CDTF">2024-03-12T21:06:00Z</dcterms:modified>
</cp:coreProperties>
</file>