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2398" w14:textId="0174DB6C" w:rsidR="008E12A6" w:rsidRPr="00476E76" w:rsidRDefault="001F47FF" w:rsidP="00476E76">
      <w:pPr>
        <w:pStyle w:val="Title"/>
        <w:spacing w:before="120" w:after="120"/>
      </w:pPr>
      <w:r w:rsidRPr="00476E76">
        <w:t>DRIVERS OF CUSTOMARY LAND REGISTRATION (non) COMPLIANCE IN GHANA</w:t>
      </w:r>
    </w:p>
    <w:p w14:paraId="6ED791E6" w14:textId="72F3DE91" w:rsidR="00011763" w:rsidRPr="00476E76" w:rsidRDefault="00011763" w:rsidP="00476E76">
      <w:pPr>
        <w:pStyle w:val="Authors"/>
      </w:pPr>
      <w:r w:rsidRPr="00476E76">
        <w:t>EFFAH AMPONSAH</w:t>
      </w:r>
      <w:r w:rsidRPr="00476E76">
        <w:rPr>
          <w:vertAlign w:val="superscript"/>
        </w:rPr>
        <w:t>1</w:t>
      </w:r>
      <w:r w:rsidRPr="00476E76">
        <w:t>, FREDUA AGYEMANG</w:t>
      </w:r>
      <w:r w:rsidRPr="00476E76">
        <w:rPr>
          <w:vertAlign w:val="superscript"/>
        </w:rPr>
        <w:t>2</w:t>
      </w:r>
      <w:r w:rsidRPr="00476E76">
        <w:t>, AKWASI ASOMANING</w:t>
      </w:r>
      <w:r w:rsidR="006178C8">
        <w:t xml:space="preserve"> ADDAE</w:t>
      </w:r>
      <w:r w:rsidRPr="00476E76">
        <w:rPr>
          <w:vertAlign w:val="superscript"/>
        </w:rPr>
        <w:t>3</w:t>
      </w:r>
      <w:r w:rsidRPr="00476E76">
        <w:t xml:space="preserve"> and OPPONG KWADWO</w:t>
      </w:r>
      <w:r w:rsidRPr="00476E76">
        <w:rPr>
          <w:vertAlign w:val="superscript"/>
        </w:rPr>
        <w:t>4</w:t>
      </w:r>
    </w:p>
    <w:p w14:paraId="5F050D87" w14:textId="77777777" w:rsidR="00011763" w:rsidRPr="00476E76" w:rsidRDefault="00011763" w:rsidP="00476E76"/>
    <w:p w14:paraId="5FE4E050" w14:textId="77777777" w:rsidR="00011763" w:rsidRPr="00476E76" w:rsidRDefault="00011763" w:rsidP="00476E76">
      <w:pPr>
        <w:pStyle w:val="Authors"/>
      </w:pPr>
      <w:r w:rsidRPr="00476E76">
        <w:rPr>
          <w:b w:val="0"/>
          <w:bCs w:val="0"/>
          <w:vertAlign w:val="superscript"/>
        </w:rPr>
        <w:t>1</w:t>
      </w:r>
      <w:r w:rsidRPr="00476E76">
        <w:t>School of Property, Construction &amp; Project Management, RMIT University, Melbourne, Australia</w:t>
      </w:r>
    </w:p>
    <w:p w14:paraId="6A7E48F5" w14:textId="17899FF3" w:rsidR="00011763" w:rsidRPr="00476E76" w:rsidRDefault="00011763" w:rsidP="00476E76">
      <w:pPr>
        <w:pStyle w:val="Authors"/>
      </w:pPr>
      <w:r w:rsidRPr="00476E76">
        <w:rPr>
          <w:vertAlign w:val="superscript"/>
        </w:rPr>
        <w:t>2</w:t>
      </w:r>
      <w:r w:rsidR="00AD12F6">
        <w:t xml:space="preserve">The South African Research Chair in Cities, </w:t>
      </w:r>
      <w:proofErr w:type="gramStart"/>
      <w:r w:rsidR="00AD12F6">
        <w:t>Law</w:t>
      </w:r>
      <w:proofErr w:type="gramEnd"/>
      <w:r w:rsidR="00AD12F6">
        <w:t xml:space="preserve"> and Environmental Sustainability (CLES) Faculty of Law, North-West University</w:t>
      </w:r>
      <w:r w:rsidRPr="00476E76">
        <w:t>, South Africa</w:t>
      </w:r>
    </w:p>
    <w:p w14:paraId="09C1CE6D" w14:textId="77777777" w:rsidR="00011763" w:rsidRPr="00476E76" w:rsidRDefault="00011763" w:rsidP="00476E76">
      <w:pPr>
        <w:pStyle w:val="Authors"/>
      </w:pPr>
      <w:r w:rsidRPr="00476E76">
        <w:rPr>
          <w:vertAlign w:val="superscript"/>
        </w:rPr>
        <w:t>3</w:t>
      </w:r>
      <w:r w:rsidRPr="00476E76">
        <w:t>Centre for Land Studies, Sunyani, Ghana</w:t>
      </w:r>
    </w:p>
    <w:p w14:paraId="6B18E2E4" w14:textId="77777777" w:rsidR="00011763" w:rsidRPr="00476E76" w:rsidRDefault="00011763" w:rsidP="00476E76">
      <w:pPr>
        <w:pStyle w:val="Authors"/>
      </w:pPr>
      <w:r w:rsidRPr="00476E76">
        <w:rPr>
          <w:vertAlign w:val="superscript"/>
        </w:rPr>
        <w:t>4</w:t>
      </w:r>
      <w:r w:rsidRPr="00476E76">
        <w:t>Land Valuation Division of the Lands Commission, Kumasi, Ghana</w:t>
      </w:r>
    </w:p>
    <w:p w14:paraId="1CCC8546" w14:textId="77777777" w:rsidR="006A60A6" w:rsidRPr="00476E76" w:rsidRDefault="006A60A6" w:rsidP="00476E76"/>
    <w:p w14:paraId="1175A8FF" w14:textId="6F2941C1" w:rsidR="008E12A6" w:rsidRPr="00476E76" w:rsidRDefault="008E12A6" w:rsidP="00476E76">
      <w:pPr>
        <w:pStyle w:val="Heading1"/>
      </w:pPr>
      <w:r w:rsidRPr="00476E76">
        <w:t>Abstract</w:t>
      </w:r>
      <w:r w:rsidR="00496F0D" w:rsidRPr="00476E76">
        <w:t xml:space="preserve"> </w:t>
      </w:r>
    </w:p>
    <w:p w14:paraId="5A5E8BE5" w14:textId="09A1AA73" w:rsidR="00C94920" w:rsidRPr="00476E76" w:rsidRDefault="00C94920" w:rsidP="00476E76">
      <w:pPr>
        <w:autoSpaceDE w:val="0"/>
        <w:autoSpaceDN w:val="0"/>
        <w:adjustRightInd w:val="0"/>
      </w:pPr>
      <w:r w:rsidRPr="00476E76">
        <w:t xml:space="preserve">Despite several interventions over the years, Ghana has achieved limited success in its attempts at registering title to customary land. This has </w:t>
      </w:r>
      <w:r w:rsidRPr="00476E76">
        <w:rPr>
          <w:noProof/>
        </w:rPr>
        <w:t>been a matter of</w:t>
      </w:r>
      <w:r w:rsidRPr="00476E76">
        <w:t xml:space="preserve"> concern to its government and development partners. Since land registration is central to land tenure security</w:t>
      </w:r>
      <w:r w:rsidR="00E14E62" w:rsidRPr="00476E76">
        <w:t>,</w:t>
      </w:r>
      <w:r w:rsidRPr="00476E76">
        <w:t xml:space="preserve"> which engenders investment and productivity, some have argued that </w:t>
      </w:r>
      <w:r w:rsidR="00E14E62" w:rsidRPr="00476E76">
        <w:t>tenure insecurity</w:t>
      </w:r>
      <w:r w:rsidRPr="00476E76">
        <w:t xml:space="preserve"> is a key issue creating and sustaining poverty in Ghana. Using data gathered through interviews with key stakeholders</w:t>
      </w:r>
      <w:r w:rsidR="00D724BB" w:rsidRPr="00476E76">
        <w:t xml:space="preserve"> and</w:t>
      </w:r>
      <w:r w:rsidR="001D73BA" w:rsidRPr="00476E76">
        <w:t xml:space="preserve"> land</w:t>
      </w:r>
      <w:r w:rsidRPr="00476E76">
        <w:t xml:space="preserve"> </w:t>
      </w:r>
      <w:r w:rsidR="000A415F" w:rsidRPr="00476E76">
        <w:t xml:space="preserve">parcel owners </w:t>
      </w:r>
      <w:r w:rsidRPr="00476E76">
        <w:t xml:space="preserve">in the Kumasi </w:t>
      </w:r>
      <w:r w:rsidR="00495F89" w:rsidRPr="00476E76">
        <w:t>Metropolis</w:t>
      </w:r>
      <w:r w:rsidRPr="00476E76">
        <w:t xml:space="preserve">, this research </w:t>
      </w:r>
      <w:r w:rsidRPr="00476E76">
        <w:rPr>
          <w:noProof/>
        </w:rPr>
        <w:t>assessed the drivers of customary land registration (non) compliance</w:t>
      </w:r>
      <w:r w:rsidRPr="00476E76">
        <w:t xml:space="preserve"> in Ghana. The research found that registration costs</w:t>
      </w:r>
      <w:r w:rsidR="00E83B21" w:rsidRPr="00476E76">
        <w:t>, the lack of knowledge and</w:t>
      </w:r>
      <w:r w:rsidR="00100407" w:rsidRPr="00476E76">
        <w:t xml:space="preserve"> </w:t>
      </w:r>
      <w:r w:rsidRPr="00476E76">
        <w:t xml:space="preserve">socio-cultural perceptions of land registration significantly impact people’s ability and the decision to register customary land. Towards addressing these issues, the study recommends changes to the legal and institutional framework for land registration, mass public sensitisation and </w:t>
      </w:r>
      <w:r w:rsidR="00A34282" w:rsidRPr="00476E76">
        <w:t>enforcement of</w:t>
      </w:r>
      <w:r w:rsidRPr="00476E76">
        <w:t xml:space="preserve"> the statutory regulations on land management and administration.</w:t>
      </w:r>
    </w:p>
    <w:p w14:paraId="69E10418" w14:textId="2397EA0F" w:rsidR="00987C29" w:rsidRPr="00476E76" w:rsidRDefault="00987C29" w:rsidP="00476E76"/>
    <w:p w14:paraId="7866F52A" w14:textId="1D7C6C27" w:rsidR="00ED1D42" w:rsidRPr="00476E76" w:rsidRDefault="00ED1D42" w:rsidP="00476E76">
      <w:pPr>
        <w:autoSpaceDE w:val="0"/>
        <w:autoSpaceDN w:val="0"/>
        <w:adjustRightInd w:val="0"/>
      </w:pPr>
      <w:r w:rsidRPr="00476E76">
        <w:rPr>
          <w:szCs w:val="22"/>
        </w:rPr>
        <w:t xml:space="preserve">Keywords: </w:t>
      </w:r>
      <w:r w:rsidR="00C94920" w:rsidRPr="00476E76">
        <w:t>land registration, customary land tenure, land administration project, Asantehene’s Land Secretariat, Kumasi, Ghana</w:t>
      </w:r>
    </w:p>
    <w:p w14:paraId="663211DB" w14:textId="77777777" w:rsidR="00C94920" w:rsidRPr="00476E76" w:rsidRDefault="00C94920" w:rsidP="00476E76">
      <w:pPr>
        <w:rPr>
          <w:szCs w:val="22"/>
        </w:rPr>
      </w:pPr>
    </w:p>
    <w:p w14:paraId="6ED1F53F" w14:textId="77777777" w:rsidR="00C94920" w:rsidRPr="00476E76" w:rsidRDefault="00C94920" w:rsidP="00476E76">
      <w:pPr>
        <w:pStyle w:val="Heading1"/>
      </w:pPr>
      <w:r w:rsidRPr="00476E76">
        <w:t>1.0 Introduction</w:t>
      </w:r>
    </w:p>
    <w:p w14:paraId="47C79AA6" w14:textId="7BB70D8C" w:rsidR="00494D31" w:rsidRPr="00476E76" w:rsidRDefault="00D74D35" w:rsidP="00476E76">
      <w:pPr>
        <w:rPr>
          <w:szCs w:val="22"/>
        </w:rPr>
      </w:pPr>
      <w:r w:rsidRPr="00476E76">
        <w:rPr>
          <w:szCs w:val="22"/>
          <w:lang w:val="en-US"/>
        </w:rPr>
        <w:t xml:space="preserve">Land is a unique, </w:t>
      </w:r>
      <w:proofErr w:type="gramStart"/>
      <w:r w:rsidRPr="00476E76">
        <w:rPr>
          <w:szCs w:val="22"/>
          <w:lang w:val="en-US"/>
        </w:rPr>
        <w:t>valuable</w:t>
      </w:r>
      <w:proofErr w:type="gramEnd"/>
      <w:r w:rsidRPr="00476E76">
        <w:rPr>
          <w:szCs w:val="22"/>
          <w:lang w:val="en-US"/>
        </w:rPr>
        <w:t xml:space="preserve"> and immovable resource of limited quantity and constitutes the primary source of livelihood for many people in the Global South. It is a strategic socio-economic asset, most especially in poor societies where wealth and survival are measured by control of and access to land</w:t>
      </w:r>
      <w:r w:rsidR="001E475A" w:rsidRPr="00476E76">
        <w:rPr>
          <w:szCs w:val="22"/>
          <w:lang w:val="en-US"/>
        </w:rPr>
        <w:t xml:space="preserve"> </w:t>
      </w:r>
      <w:r w:rsidR="001E475A" w:rsidRPr="00476E76">
        <w:rPr>
          <w:szCs w:val="22"/>
          <w:lang w:val="en-US"/>
        </w:rPr>
        <w:fldChar w:fldCharType="begin"/>
      </w:r>
      <w:r w:rsidR="001E475A" w:rsidRPr="00476E76">
        <w:rPr>
          <w:szCs w:val="22"/>
          <w:lang w:val="en-US"/>
        </w:rPr>
        <w:instrText xml:space="preserve"> ADDIN EN.CITE &lt;EndNote&gt;&lt;Cite&gt;&lt;Author&gt;United States Agency for International Development&lt;/Author&gt;&lt;Year&gt;2005&lt;/Year&gt;&lt;RecNum&gt;1070&lt;/RecNum&gt;&lt;DisplayText&gt;(United States Agency for International Development 2005)&lt;/DisplayText&gt;&lt;record&gt;&lt;rec-number&gt;1070&lt;/rec-number&gt;&lt;foreign-keys&gt;&lt;key app="EN" db-id="rfedwt5pzzd023earx7vr001exz0fdppapvp" timestamp="1692047021"&gt;1070&lt;/key&gt;&lt;/foreign-keys&gt;&lt;ref-type name="Report"&gt;27&lt;/ref-type&gt;&lt;contributors&gt;&lt;authors&gt;&lt;author&gt;United States Agency for International Development,&lt;/author&gt;&lt;/authors&gt;&lt;tertiary-authors&gt;&lt;author&gt;United States Agency for International Development&lt;/author&gt;&lt;/tertiary-authors&gt;&lt;/contributors&gt;&lt;titles&gt;&lt;title&gt;Land &amp;amp; Conflict: A toolkit for intervention.&lt;/title&gt;&lt;/titles&gt;&lt;dates&gt;&lt;year&gt;2005&lt;/year&gt;&lt;/dates&gt;&lt;urls&gt;&lt;/urls&gt;&lt;/record&gt;&lt;/Cite&gt;&lt;/EndNote&gt;</w:instrText>
      </w:r>
      <w:r w:rsidR="001E475A" w:rsidRPr="00476E76">
        <w:rPr>
          <w:szCs w:val="22"/>
          <w:lang w:val="en-US"/>
        </w:rPr>
        <w:fldChar w:fldCharType="separate"/>
      </w:r>
      <w:r w:rsidR="001E475A" w:rsidRPr="00476E76">
        <w:rPr>
          <w:noProof/>
          <w:szCs w:val="22"/>
          <w:lang w:val="en-US"/>
        </w:rPr>
        <w:t>(United States Agency for International Development 2005)</w:t>
      </w:r>
      <w:r w:rsidR="001E475A" w:rsidRPr="00476E76">
        <w:rPr>
          <w:szCs w:val="22"/>
          <w:lang w:val="en-US"/>
        </w:rPr>
        <w:fldChar w:fldCharType="end"/>
      </w:r>
      <w:r w:rsidRPr="00476E76">
        <w:rPr>
          <w:szCs w:val="22"/>
          <w:lang w:val="en-US"/>
        </w:rPr>
        <w:t xml:space="preserve">. </w:t>
      </w:r>
      <w:r w:rsidR="00494D31" w:rsidRPr="00476E76">
        <w:rPr>
          <w:szCs w:val="22"/>
          <w:lang w:val="en-US"/>
        </w:rPr>
        <w:t>Research</w:t>
      </w:r>
      <w:r w:rsidRPr="00476E76">
        <w:rPr>
          <w:szCs w:val="22"/>
          <w:lang w:val="en-US"/>
        </w:rPr>
        <w:t xml:space="preserve"> </w:t>
      </w:r>
      <w:r w:rsidR="00494D31" w:rsidRPr="00476E76">
        <w:rPr>
          <w:szCs w:val="22"/>
          <w:lang w:val="en-US"/>
        </w:rPr>
        <w:t>corroborates</w:t>
      </w:r>
      <w:r w:rsidRPr="00476E76">
        <w:rPr>
          <w:szCs w:val="22"/>
          <w:lang w:val="en-US"/>
        </w:rPr>
        <w:t xml:space="preserve"> the enhancement of land tenure security through land registration which consequently attracts higher levels of investment and productivity</w:t>
      </w:r>
      <w:r w:rsidR="00B56E24" w:rsidRPr="00476E76">
        <w:rPr>
          <w:szCs w:val="22"/>
          <w:lang w:val="en-US"/>
        </w:rPr>
        <w:t xml:space="preserve"> </w:t>
      </w:r>
      <w:r w:rsidR="00B56E24" w:rsidRPr="00476E76">
        <w:rPr>
          <w:szCs w:val="22"/>
          <w:lang w:val="en-US"/>
        </w:rPr>
        <w:fldChar w:fldCharType="begin"/>
      </w:r>
      <w:r w:rsidR="00B56E24" w:rsidRPr="00476E76">
        <w:rPr>
          <w:szCs w:val="22"/>
          <w:lang w:val="en-US"/>
        </w:rPr>
        <w:instrText xml:space="preserve"> ADDIN EN.CITE &lt;EndNote&gt;&lt;Cite&gt;&lt;Author&gt;Deininger&lt;/Author&gt;&lt;Year&gt;2003&lt;/Year&gt;&lt;RecNum&gt;1086&lt;/RecNum&gt;&lt;DisplayText&gt;(Deininger 2003)&lt;/DisplayText&gt;&lt;record&gt;&lt;rec-number&gt;1086&lt;/rec-number&gt;&lt;foreign-keys&gt;&lt;key app="EN" db-id="rfedwt5pzzd023earx7vr001exz0fdppapvp" timestamp="1693545982"&gt;1086&lt;/key&gt;&lt;/foreign-keys&gt;&lt;ref-type name="Report"&gt;27&lt;/ref-type&gt;&lt;contributors&gt;&lt;authors&gt;&lt;author&gt;Deininger, Klaus&lt;/author&gt;&lt;/authors&gt;&lt;/contributors&gt;&lt;titles&gt;&lt;title&gt;Land Policies for Growth and Poverty Reduction&lt;/title&gt;&lt;/titles&gt;&lt;dates&gt;&lt;year&gt;2003&lt;/year&gt;&lt;/dates&gt;&lt;pub-location&gt;Washington D.C&lt;/pub-location&gt;&lt;publisher&gt;World Bank&lt;/publisher&gt;&lt;urls&gt;&lt;/urls&gt;&lt;/record&gt;&lt;/Cite&gt;&lt;/EndNote&gt;</w:instrText>
      </w:r>
      <w:r w:rsidR="00B56E24" w:rsidRPr="00476E76">
        <w:rPr>
          <w:szCs w:val="22"/>
          <w:lang w:val="en-US"/>
        </w:rPr>
        <w:fldChar w:fldCharType="separate"/>
      </w:r>
      <w:r w:rsidR="00B56E24" w:rsidRPr="00476E76">
        <w:rPr>
          <w:noProof/>
          <w:szCs w:val="22"/>
          <w:lang w:val="en-US"/>
        </w:rPr>
        <w:t>(Deininger 2003)</w:t>
      </w:r>
      <w:r w:rsidR="00B56E24" w:rsidRPr="00476E76">
        <w:rPr>
          <w:szCs w:val="22"/>
          <w:lang w:val="en-US"/>
        </w:rPr>
        <w:fldChar w:fldCharType="end"/>
      </w:r>
      <w:r w:rsidRPr="00476E76">
        <w:rPr>
          <w:szCs w:val="22"/>
          <w:lang w:val="en-US"/>
        </w:rPr>
        <w:t>. Land registration also spurs activity in land markets and leads to higher economic growth and development</w:t>
      </w:r>
      <w:r w:rsidR="001E475A" w:rsidRPr="00476E76">
        <w:rPr>
          <w:szCs w:val="22"/>
          <w:lang w:val="en-US"/>
        </w:rPr>
        <w:t xml:space="preserve"> </w:t>
      </w:r>
      <w:r w:rsidR="001E475A" w:rsidRPr="00476E76">
        <w:rPr>
          <w:szCs w:val="22"/>
          <w:lang w:val="en-US"/>
        </w:rPr>
        <w:fldChar w:fldCharType="begin"/>
      </w:r>
      <w:r w:rsidR="00B56E24" w:rsidRPr="00476E76">
        <w:rPr>
          <w:szCs w:val="22"/>
          <w:lang w:val="en-US"/>
        </w:rPr>
        <w:instrText xml:space="preserve"> ADDIN EN.CITE &lt;EndNote&gt;&lt;Cite&gt;&lt;Author&gt;Deininger&lt;/Author&gt;&lt;Year&gt;2009&lt;/Year&gt;&lt;RecNum&gt;1071&lt;/RecNum&gt;&lt;DisplayText&gt;(Deininger and Feder 2009)&lt;/DisplayText&gt;&lt;record&gt;&lt;rec-number&gt;1071&lt;/rec-number&gt;&lt;foreign-keys&gt;&lt;key app="EN" db-id="rfedwt5pzzd023earx7vr001exz0fdppapvp" timestamp="1692047206"&gt;1071&lt;/key&gt;&lt;/foreign-keys&gt;&lt;ref-type name="Journal Article"&gt;17&lt;/ref-type&gt;&lt;contributors&gt;&lt;authors&gt;&lt;author&gt;Deininger, Klaus&lt;/author&gt;&lt;author&gt;Feder, Gershon&lt;/author&gt;&lt;/authors&gt;&lt;/contributors&gt;&lt;titles&gt;&lt;title&gt;Land registration, governance, and development: Evidence and implications for policy&lt;/title&gt;&lt;secondary-title&gt;The World Bank Research Observer&lt;/secondary-title&gt;&lt;/titles&gt;&lt;periodical&gt;&lt;full-title&gt;The World Bank Research Observer&lt;/full-title&gt;&lt;/periodical&gt;&lt;pages&gt;233-266&lt;/pages&gt;&lt;volume&gt;24&lt;/volume&gt;&lt;number&gt;2&lt;/number&gt;&lt;dates&gt;&lt;year&gt;2009&lt;/year&gt;&lt;/dates&gt;&lt;isbn&gt;1564-6971&lt;/isbn&gt;&lt;urls&gt;&lt;/urls&gt;&lt;/record&gt;&lt;/Cite&gt;&lt;/EndNote&gt;</w:instrText>
      </w:r>
      <w:r w:rsidR="001E475A" w:rsidRPr="00476E76">
        <w:rPr>
          <w:szCs w:val="22"/>
          <w:lang w:val="en-US"/>
        </w:rPr>
        <w:fldChar w:fldCharType="separate"/>
      </w:r>
      <w:r w:rsidR="00B56E24" w:rsidRPr="00476E76">
        <w:rPr>
          <w:noProof/>
          <w:szCs w:val="22"/>
          <w:lang w:val="en-US"/>
        </w:rPr>
        <w:t>(Deininger and Feder 2009)</w:t>
      </w:r>
      <w:r w:rsidR="001E475A" w:rsidRPr="00476E76">
        <w:rPr>
          <w:szCs w:val="22"/>
          <w:lang w:val="en-US"/>
        </w:rPr>
        <w:fldChar w:fldCharType="end"/>
      </w:r>
      <w:r w:rsidRPr="00476E76">
        <w:rPr>
          <w:szCs w:val="22"/>
          <w:lang w:val="en-US"/>
        </w:rPr>
        <w:t xml:space="preserve">.  It allows for the peaceful enjoyment of legitimate tenure rights and </w:t>
      </w:r>
      <w:r w:rsidR="008A09CE" w:rsidRPr="00476E76">
        <w:rPr>
          <w:szCs w:val="22"/>
        </w:rPr>
        <w:t xml:space="preserve">reduces the necessity to defend land rights through </w:t>
      </w:r>
      <w:proofErr w:type="spellStart"/>
      <w:r w:rsidR="008A09CE" w:rsidRPr="00476E76">
        <w:rPr>
          <w:szCs w:val="22"/>
        </w:rPr>
        <w:t>extralegal</w:t>
      </w:r>
      <w:proofErr w:type="spellEnd"/>
      <w:r w:rsidR="008A09CE" w:rsidRPr="00476E76">
        <w:rPr>
          <w:szCs w:val="22"/>
        </w:rPr>
        <w:t xml:space="preserve"> means</w:t>
      </w:r>
      <w:r w:rsidRPr="00476E76">
        <w:rPr>
          <w:szCs w:val="22"/>
          <w:lang w:val="en-US"/>
        </w:rPr>
        <w:t xml:space="preserve">. </w:t>
      </w:r>
      <w:r w:rsidR="00494D31" w:rsidRPr="00476E76">
        <w:rPr>
          <w:szCs w:val="22"/>
          <w:lang w:val="en-US"/>
        </w:rPr>
        <w:t>E</w:t>
      </w:r>
      <w:r w:rsidRPr="00476E76">
        <w:rPr>
          <w:szCs w:val="22"/>
          <w:lang w:val="en-US"/>
        </w:rPr>
        <w:t xml:space="preserve">nhanced security of tenure through land registration also increases the confidence </w:t>
      </w:r>
      <w:r w:rsidR="00494D31" w:rsidRPr="00476E76">
        <w:rPr>
          <w:szCs w:val="22"/>
          <w:lang w:val="en-US"/>
        </w:rPr>
        <w:t xml:space="preserve">of </w:t>
      </w:r>
      <w:r w:rsidRPr="00476E76">
        <w:rPr>
          <w:szCs w:val="22"/>
          <w:lang w:val="en-US"/>
        </w:rPr>
        <w:t xml:space="preserve">the landholder to </w:t>
      </w:r>
      <w:r w:rsidR="00E14E62" w:rsidRPr="00476E76">
        <w:rPr>
          <w:szCs w:val="22"/>
          <w:lang w:val="en-US"/>
        </w:rPr>
        <w:t xml:space="preserve">be </w:t>
      </w:r>
      <w:r w:rsidRPr="00476E76">
        <w:rPr>
          <w:szCs w:val="22"/>
          <w:lang w:val="en-US"/>
        </w:rPr>
        <w:t>able to claim returns on any investments made on the land, to lease out the land for monetary considerations and also to be able to use the land as collateral for accessing credit</w:t>
      </w:r>
      <w:r w:rsidR="00F32C8B" w:rsidRPr="00476E76">
        <w:rPr>
          <w:szCs w:val="22"/>
          <w:lang w:val="en-US"/>
        </w:rPr>
        <w:t xml:space="preserve"> </w:t>
      </w:r>
      <w:r w:rsidR="00F32C8B" w:rsidRPr="00476E76">
        <w:rPr>
          <w:szCs w:val="22"/>
          <w:lang w:val="en-US"/>
        </w:rPr>
        <w:fldChar w:fldCharType="begin"/>
      </w:r>
      <w:r w:rsidR="00F32C8B" w:rsidRPr="00476E76">
        <w:rPr>
          <w:szCs w:val="22"/>
          <w:lang w:val="en-US"/>
        </w:rPr>
        <w:instrText xml:space="preserve"> ADDIN EN.CITE &lt;EndNote&gt;&lt;Cite&gt;&lt;Author&gt;Feder&lt;/Author&gt;&lt;Year&gt;1998&lt;/Year&gt;&lt;RecNum&gt;1073&lt;/RecNum&gt;&lt;DisplayText&gt;(Feder and Nishio 1998)&lt;/DisplayText&gt;&lt;record&gt;&lt;rec-number&gt;1073&lt;/rec-number&gt;&lt;foreign-keys&gt;&lt;key app="EN" db-id="rfedwt5pzzd023earx7vr001exz0fdppapvp" timestamp="1692047661"&gt;1073&lt;/key&gt;&lt;/foreign-keys&gt;&lt;ref-type name="Journal Article"&gt;17&lt;/ref-type&gt;&lt;contributors&gt;&lt;authors&gt;&lt;author&gt;Feder, Gershon&lt;/author&gt;&lt;author&gt;Nishio, Akihiko&lt;/author&gt;&lt;/authors&gt;&lt;/contributors&gt;&lt;titles&gt;&lt;title&gt;The benefits of land registration and titling: economic and social perspectives&lt;/title&gt;&lt;secondary-title&gt;Land use policy&lt;/secondary-title&gt;&lt;/titles&gt;&lt;periodical&gt;&lt;full-title&gt;Land use policy&lt;/full-title&gt;&lt;/periodical&gt;&lt;pages&gt;25-43&lt;/pages&gt;&lt;volume&gt;15&lt;/volume&gt;&lt;number&gt;1&lt;/number&gt;&lt;dates&gt;&lt;year&gt;1998&lt;/year&gt;&lt;/dates&gt;&lt;isbn&gt;0264-8377&lt;/isbn&gt;&lt;urls&gt;&lt;/urls&gt;&lt;/record&gt;&lt;/Cite&gt;&lt;/EndNote&gt;</w:instrText>
      </w:r>
      <w:r w:rsidR="00F32C8B" w:rsidRPr="00476E76">
        <w:rPr>
          <w:szCs w:val="22"/>
          <w:lang w:val="en-US"/>
        </w:rPr>
        <w:fldChar w:fldCharType="separate"/>
      </w:r>
      <w:r w:rsidR="00F32C8B" w:rsidRPr="00476E76">
        <w:rPr>
          <w:noProof/>
          <w:szCs w:val="22"/>
          <w:lang w:val="en-US"/>
        </w:rPr>
        <w:t>(Feder and Nishio 1998)</w:t>
      </w:r>
      <w:r w:rsidR="00F32C8B" w:rsidRPr="00476E76">
        <w:rPr>
          <w:szCs w:val="22"/>
          <w:lang w:val="en-US"/>
        </w:rPr>
        <w:fldChar w:fldCharType="end"/>
      </w:r>
      <w:r w:rsidRPr="00476E76">
        <w:rPr>
          <w:szCs w:val="22"/>
          <w:lang w:val="en-US"/>
        </w:rPr>
        <w:t xml:space="preserve">.   </w:t>
      </w:r>
    </w:p>
    <w:p w14:paraId="665C20DE" w14:textId="2851718C" w:rsidR="00065086" w:rsidRPr="00476E76" w:rsidRDefault="00D74D35" w:rsidP="00476E76">
      <w:pPr>
        <w:rPr>
          <w:szCs w:val="22"/>
          <w:lang w:val="en-US"/>
        </w:rPr>
      </w:pPr>
      <w:r w:rsidRPr="00476E76">
        <w:rPr>
          <w:szCs w:val="22"/>
          <w:lang w:val="en-US"/>
        </w:rPr>
        <w:t xml:space="preserve">As land is increasingly becoming scarce in many parts of Ghana, there is an intense competition for it which is driving lots of land conflicts in the country. </w:t>
      </w:r>
      <w:r w:rsidR="00C7558A" w:rsidRPr="00476E76">
        <w:rPr>
          <w:szCs w:val="22"/>
          <w:lang w:val="en-US"/>
        </w:rPr>
        <w:t xml:space="preserve">Given the </w:t>
      </w:r>
      <w:r w:rsidRPr="00476E76">
        <w:rPr>
          <w:szCs w:val="22"/>
          <w:lang w:val="en-US"/>
        </w:rPr>
        <w:t>pervasiveness of these conflicts</w:t>
      </w:r>
      <w:r w:rsidR="00C7558A" w:rsidRPr="00476E76">
        <w:rPr>
          <w:szCs w:val="22"/>
          <w:lang w:val="en-US"/>
        </w:rPr>
        <w:t xml:space="preserve">, </w:t>
      </w:r>
      <w:r w:rsidRPr="00476E76">
        <w:rPr>
          <w:szCs w:val="22"/>
          <w:lang w:val="en-US"/>
        </w:rPr>
        <w:t xml:space="preserve">land registration </w:t>
      </w:r>
      <w:r w:rsidR="00C7558A" w:rsidRPr="00476E76">
        <w:rPr>
          <w:rStyle w:val="cf01"/>
          <w:rFonts w:ascii="Times New Roman" w:hAnsi="Times New Roman" w:cs="Times New Roman"/>
          <w:sz w:val="22"/>
          <w:szCs w:val="22"/>
        </w:rPr>
        <w:t>has become an essential element to</w:t>
      </w:r>
      <w:r w:rsidRPr="00476E76">
        <w:rPr>
          <w:szCs w:val="22"/>
          <w:lang w:val="en-US"/>
        </w:rPr>
        <w:t xml:space="preserve"> secur</w:t>
      </w:r>
      <w:r w:rsidR="00C7558A" w:rsidRPr="00476E76">
        <w:rPr>
          <w:szCs w:val="22"/>
          <w:lang w:val="en-US"/>
        </w:rPr>
        <w:t>e</w:t>
      </w:r>
      <w:r w:rsidRPr="00476E76">
        <w:rPr>
          <w:szCs w:val="22"/>
          <w:lang w:val="en-US"/>
        </w:rPr>
        <w:t xml:space="preserve"> legitimate </w:t>
      </w:r>
      <w:r w:rsidR="00C7558A" w:rsidRPr="00476E76">
        <w:rPr>
          <w:szCs w:val="22"/>
          <w:lang w:val="en-US"/>
        </w:rPr>
        <w:t>land</w:t>
      </w:r>
      <w:r w:rsidRPr="00476E76">
        <w:rPr>
          <w:szCs w:val="22"/>
          <w:lang w:val="en-US"/>
        </w:rPr>
        <w:t xml:space="preserve"> rights. </w:t>
      </w:r>
      <w:r w:rsidR="00A63055" w:rsidRPr="00476E76">
        <w:rPr>
          <w:szCs w:val="22"/>
          <w:lang w:val="en-US"/>
        </w:rPr>
        <w:t>Since</w:t>
      </w:r>
      <w:r w:rsidRPr="00476E76">
        <w:rPr>
          <w:szCs w:val="22"/>
          <w:lang w:val="en-US"/>
        </w:rPr>
        <w:t xml:space="preserve"> it is an accepted fact in Ghanaian society that there is no land without an owner, by</w:t>
      </w:r>
      <w:r w:rsidR="00A63055" w:rsidRPr="00476E76">
        <w:rPr>
          <w:szCs w:val="22"/>
          <w:lang w:val="en-US"/>
        </w:rPr>
        <w:t xml:space="preserve"> implication</w:t>
      </w:r>
      <w:r w:rsidRPr="00476E76">
        <w:rPr>
          <w:szCs w:val="22"/>
          <w:lang w:val="en-US"/>
        </w:rPr>
        <w:t>, there is the possibility of placing every parcel of land on a land register and registering the rights subsisting in the parcel</w:t>
      </w:r>
      <w:r w:rsidR="00466B43" w:rsidRPr="00476E76">
        <w:rPr>
          <w:szCs w:val="22"/>
          <w:lang w:val="en-US"/>
        </w:rPr>
        <w:t xml:space="preserve"> </w:t>
      </w:r>
      <w:r w:rsidR="00466B43" w:rsidRPr="00476E76">
        <w:rPr>
          <w:szCs w:val="22"/>
          <w:lang w:val="en-US"/>
        </w:rPr>
        <w:fldChar w:fldCharType="begin"/>
      </w:r>
      <w:r w:rsidR="004F0289" w:rsidRPr="00476E76">
        <w:rPr>
          <w:szCs w:val="22"/>
          <w:lang w:val="en-US"/>
        </w:rPr>
        <w:instrText xml:space="preserve"> ADDIN EN.CITE &lt;EndNote&gt;&lt;Cite&gt;&lt;Author&gt;Larbi&lt;/Author&gt;&lt;Year&gt;2012&lt;/Year&gt;&lt;RecNum&gt;1067&lt;/RecNum&gt;&lt;DisplayText&gt;(Larbi 2012)&lt;/DisplayText&gt;&lt;record&gt;&lt;rec-number&gt;1067&lt;/rec-number&gt;&lt;foreign-keys&gt;&lt;key app="EN" db-id="rfedwt5pzzd023earx7vr001exz0fdppapvp" timestamp="1692031690"&gt;1067&lt;/key&gt;&lt;/foreign-keys&gt;&lt;ref-type name="Electronic Article"&gt;43&lt;/ref-type&gt;&lt;contributors&gt;&lt;authors&gt;&lt;author&gt;Larbi, W.O.&lt;/author&gt;&lt;/authors&gt;&lt;/contributors&gt;&lt;titles&gt;&lt;title&gt;Towards a Credible and Effective Land Registration System : Lessons From Systematic Land Titling Pilot Project in Ghana.&lt;/title&gt;&lt;/titles&gt;&lt;dates&gt;&lt;year&gt;2012&lt;/year&gt;&lt;pub-dates&gt;&lt;date&gt;15th August 2022&lt;/date&gt;&lt;/pub-dates&gt;&lt;/dates&gt;&lt;urls&gt;&lt;related-urls&gt;&lt;url&gt;http://www.landandpoverty.com/agenda/pdfs/ppt/larbi_powerpoint.pdf&lt;/url&gt;&lt;/related-urls&gt;&lt;/urls&gt;&lt;/record&gt;&lt;/Cite&gt;&lt;/EndNote&gt;</w:instrText>
      </w:r>
      <w:r w:rsidR="00466B43" w:rsidRPr="00476E76">
        <w:rPr>
          <w:szCs w:val="22"/>
          <w:lang w:val="en-US"/>
        </w:rPr>
        <w:fldChar w:fldCharType="separate"/>
      </w:r>
      <w:r w:rsidR="004F0289" w:rsidRPr="00476E76">
        <w:rPr>
          <w:noProof/>
          <w:szCs w:val="22"/>
          <w:lang w:val="en-US"/>
        </w:rPr>
        <w:t>(Larbi 2012)</w:t>
      </w:r>
      <w:r w:rsidR="00466B43" w:rsidRPr="00476E76">
        <w:rPr>
          <w:szCs w:val="22"/>
          <w:lang w:val="en-US"/>
        </w:rPr>
        <w:fldChar w:fldCharType="end"/>
      </w:r>
      <w:r w:rsidRPr="00476E76">
        <w:rPr>
          <w:szCs w:val="22"/>
          <w:lang w:val="en-US"/>
        </w:rPr>
        <w:t>.</w:t>
      </w:r>
      <w:r w:rsidR="0068767E" w:rsidRPr="00476E76">
        <w:rPr>
          <w:szCs w:val="22"/>
          <w:lang w:val="en-US"/>
        </w:rPr>
        <w:t xml:space="preserve"> </w:t>
      </w:r>
      <w:r w:rsidR="00E87FDC" w:rsidRPr="00476E76">
        <w:rPr>
          <w:szCs w:val="22"/>
          <w:lang w:val="en-US"/>
        </w:rPr>
        <w:t>Statistics from the 2010 Population and Housing Census indicate that 49.1% of the population is rural; the majority of whom solely depend on primary land activities for their sustenance</w:t>
      </w:r>
      <w:r w:rsidR="001E475A" w:rsidRPr="00476E76">
        <w:rPr>
          <w:szCs w:val="22"/>
          <w:lang w:val="en-US"/>
        </w:rPr>
        <w:t xml:space="preserve"> </w:t>
      </w:r>
      <w:r w:rsidR="001E475A" w:rsidRPr="00476E76">
        <w:rPr>
          <w:szCs w:val="22"/>
          <w:lang w:val="en-US"/>
        </w:rPr>
        <w:fldChar w:fldCharType="begin"/>
      </w:r>
      <w:r w:rsidR="001E475A" w:rsidRPr="00476E76">
        <w:rPr>
          <w:szCs w:val="22"/>
          <w:lang w:val="en-US"/>
        </w:rPr>
        <w:instrText xml:space="preserve"> ADDIN EN.CITE &lt;EndNote&gt;&lt;Cite&gt;&lt;Author&gt;Ghana Statistical Service&lt;/Author&gt;&lt;Year&gt;2013&lt;/Year&gt;&lt;RecNum&gt;1072&lt;/RecNum&gt;&lt;DisplayText&gt;(Ghana Statistical Service 2013)&lt;/DisplayText&gt;&lt;record&gt;&lt;rec-number&gt;1072&lt;/rec-number&gt;&lt;foreign-keys&gt;&lt;key app="EN" db-id="rfedwt5pzzd023earx7vr001exz0fdppapvp" timestamp="1692047559"&gt;1072&lt;/key&gt;&lt;/foreign-keys&gt;&lt;ref-type name="Report"&gt;27&lt;/ref-type&gt;&lt;contributors&gt;&lt;authors&gt;&lt;author&gt;Ghana Statistical Service, &lt;/author&gt;&lt;/authors&gt;&lt;tertiary-authors&gt;&lt;author&gt;Ghana Statistical Service&lt;/author&gt;&lt;/tertiary-authors&gt;&lt;/contributors&gt;&lt;titles&gt;&lt;title&gt;2010 Population and Housing Census. 2010 Population &amp;amp; Housing Census - National Analytical Report&lt;/title&gt;&lt;/titles&gt;&lt;dates&gt;&lt;year&gt;2013&lt;/year&gt;&lt;/dates&gt;&lt;urls&gt;&lt;/urls&gt;&lt;/record&gt;&lt;/Cite&gt;&lt;/EndNote&gt;</w:instrText>
      </w:r>
      <w:r w:rsidR="001E475A" w:rsidRPr="00476E76">
        <w:rPr>
          <w:szCs w:val="22"/>
          <w:lang w:val="en-US"/>
        </w:rPr>
        <w:fldChar w:fldCharType="separate"/>
      </w:r>
      <w:r w:rsidR="001E475A" w:rsidRPr="00476E76">
        <w:rPr>
          <w:noProof/>
          <w:szCs w:val="22"/>
          <w:lang w:val="en-US"/>
        </w:rPr>
        <w:t>(Ghana Statistical Service 2013)</w:t>
      </w:r>
      <w:r w:rsidR="001E475A" w:rsidRPr="00476E76">
        <w:rPr>
          <w:szCs w:val="22"/>
          <w:lang w:val="en-US"/>
        </w:rPr>
        <w:fldChar w:fldCharType="end"/>
      </w:r>
      <w:r w:rsidR="00E87FDC" w:rsidRPr="00476E76">
        <w:rPr>
          <w:szCs w:val="22"/>
          <w:lang w:val="en-US"/>
        </w:rPr>
        <w:t xml:space="preserve">. According to the Ghana Poverty Reduction Strategy (GPRS) implementation blueprint, insecurity of tenure has a direct impact </w:t>
      </w:r>
      <w:r w:rsidR="00E87FDC" w:rsidRPr="00476E76">
        <w:rPr>
          <w:szCs w:val="22"/>
          <w:lang w:val="en-US"/>
        </w:rPr>
        <w:lastRenderedPageBreak/>
        <w:t>on poverty reduction and economic growth in Ghana</w:t>
      </w:r>
      <w:r w:rsidR="00E2592F" w:rsidRPr="00476E76">
        <w:rPr>
          <w:szCs w:val="22"/>
          <w:lang w:val="en-US"/>
        </w:rPr>
        <w:t xml:space="preserve"> </w:t>
      </w:r>
      <w:r w:rsidR="00E2592F" w:rsidRPr="00476E76">
        <w:rPr>
          <w:szCs w:val="22"/>
          <w:lang w:val="en-US"/>
        </w:rPr>
        <w:fldChar w:fldCharType="begin"/>
      </w:r>
      <w:r w:rsidR="005F3568" w:rsidRPr="00476E76">
        <w:rPr>
          <w:szCs w:val="22"/>
          <w:lang w:val="en-US"/>
        </w:rPr>
        <w:instrText xml:space="preserve"> ADDIN EN.CITE &lt;EndNote&gt;&lt;Cite&gt;&lt;Author&gt;International Monetary Fund&lt;/Author&gt;&lt;Year&gt;2003&lt;/Year&gt;&lt;RecNum&gt;1074&lt;/RecNum&gt;&lt;DisplayText&gt;(International Monetary Fund 2003)&lt;/DisplayText&gt;&lt;record&gt;&lt;rec-number&gt;1074&lt;/rec-number&gt;&lt;foreign-keys&gt;&lt;key app="EN" db-id="rfedwt5pzzd023earx7vr001exz0fdppapvp" timestamp="1692047884"&gt;1074&lt;/key&gt;&lt;/foreign-keys&gt;&lt;ref-type name="Report"&gt;27&lt;/ref-type&gt;&lt;contributors&gt;&lt;authors&gt;&lt;author&gt;International Monetary Fund, &lt;/author&gt;&lt;/authors&gt;&lt;/contributors&gt;&lt;titles&gt;&lt;title&gt;Ghana Poverty Reduction Strategy, 2003-2005&lt;/title&gt;&lt;/titles&gt;&lt;dates&gt;&lt;year&gt;2003&lt;/year&gt;&lt;/dates&gt;&lt;pub-location&gt;Washington, D.C&lt;/pub-location&gt;&lt;publisher&gt;International Monetary Fund&lt;/publisher&gt;&lt;urls&gt;&lt;/urls&gt;&lt;/record&gt;&lt;/Cite&gt;&lt;/EndNote&gt;</w:instrText>
      </w:r>
      <w:r w:rsidR="00E2592F" w:rsidRPr="00476E76">
        <w:rPr>
          <w:szCs w:val="22"/>
          <w:lang w:val="en-US"/>
        </w:rPr>
        <w:fldChar w:fldCharType="separate"/>
      </w:r>
      <w:r w:rsidR="005F3568" w:rsidRPr="00476E76">
        <w:rPr>
          <w:noProof/>
          <w:szCs w:val="22"/>
          <w:lang w:val="en-US"/>
        </w:rPr>
        <w:t>(International Monetary Fund 2003)</w:t>
      </w:r>
      <w:r w:rsidR="00E2592F" w:rsidRPr="00476E76">
        <w:rPr>
          <w:szCs w:val="22"/>
          <w:lang w:val="en-US"/>
        </w:rPr>
        <w:fldChar w:fldCharType="end"/>
      </w:r>
      <w:r w:rsidR="00E87FDC" w:rsidRPr="00476E76">
        <w:rPr>
          <w:szCs w:val="22"/>
          <w:lang w:val="en-US"/>
        </w:rPr>
        <w:t xml:space="preserve">. </w:t>
      </w:r>
      <w:r w:rsidR="00E2592F" w:rsidRPr="00476E76">
        <w:rPr>
          <w:szCs w:val="22"/>
          <w:lang w:val="en-US"/>
        </w:rPr>
        <w:fldChar w:fldCharType="begin"/>
      </w:r>
      <w:r w:rsidR="005F3568" w:rsidRPr="00476E76">
        <w:rPr>
          <w:szCs w:val="22"/>
          <w:lang w:val="en-US"/>
        </w:rPr>
        <w:instrText xml:space="preserve"> ADDIN EN.CITE &lt;EndNote&gt;&lt;Cite AuthorYear="1"&gt;&lt;Author&gt;Sarpong&lt;/Author&gt;&lt;Year&gt;2006&lt;/Year&gt;&lt;RecNum&gt;468&lt;/RecNum&gt;&lt;DisplayText&gt;Sarpong (2006)&lt;/DisplayText&gt;&lt;record&gt;&lt;rec-number&gt;468&lt;/rec-number&gt;&lt;foreign-keys&gt;&lt;key app="EN" db-id="rfedwt5pzzd023earx7vr001exz0fdppapvp" timestamp="1564378438"&gt;468&lt;/key&gt;&lt;/foreign-keys&gt;&lt;ref-type name="Report"&gt;27&lt;/ref-type&gt;&lt;contributors&gt;&lt;authors&gt;&lt;author&gt;Sarpong, George A&lt;/author&gt;&lt;/authors&gt;&lt;/contributors&gt;&lt;titles&gt;&lt;title&gt;Improving tenure security for the rural poor&lt;/title&gt;&lt;secondary-title&gt;Ghana, country case study. Rome: Food and Agricultural Organization&lt;/secondary-title&gt;&lt;/titles&gt;&lt;periodical&gt;&lt;full-title&gt;Ghana, country case study. Rome: Food and Agricultural Organization&lt;/full-title&gt;&lt;/periodical&gt;&lt;dates&gt;&lt;year&gt;2006&lt;/year&gt;&lt;/dates&gt;&lt;publisher&gt;Food and Agriculture Organisation of the United Nations&lt;/publisher&gt;&lt;urls&gt;&lt;related-urls&gt;&lt;url&gt;https://www.fao.org/publications/card/en/c/95e1cba5-8180-597a-b099-aa70e9b465ce/#:~:text=Activities%20to%20enhance%20tenure%20security,tenure%20security%20through%20formalization%20and&lt;/url&gt;&lt;/related-urls&gt;&lt;/urls&gt;&lt;access-date&gt;5/03/2021&lt;/access-date&gt;&lt;/record&gt;&lt;/Cite&gt;&lt;/EndNote&gt;</w:instrText>
      </w:r>
      <w:r w:rsidR="00E2592F" w:rsidRPr="00476E76">
        <w:rPr>
          <w:szCs w:val="22"/>
          <w:lang w:val="en-US"/>
        </w:rPr>
        <w:fldChar w:fldCharType="separate"/>
      </w:r>
      <w:r w:rsidR="005F3568" w:rsidRPr="00476E76">
        <w:rPr>
          <w:noProof/>
          <w:szCs w:val="22"/>
          <w:lang w:val="en-US"/>
        </w:rPr>
        <w:t>Sarpong (2006)</w:t>
      </w:r>
      <w:r w:rsidR="00E2592F" w:rsidRPr="00476E76">
        <w:rPr>
          <w:szCs w:val="22"/>
          <w:lang w:val="en-US"/>
        </w:rPr>
        <w:fldChar w:fldCharType="end"/>
      </w:r>
      <w:r w:rsidR="00E2592F" w:rsidRPr="00476E76">
        <w:rPr>
          <w:szCs w:val="22"/>
          <w:lang w:val="en-US"/>
        </w:rPr>
        <w:t xml:space="preserve"> </w:t>
      </w:r>
      <w:r w:rsidR="00E87FDC" w:rsidRPr="00476E76">
        <w:rPr>
          <w:szCs w:val="22"/>
          <w:lang w:val="en-US"/>
        </w:rPr>
        <w:t>also identified insecurity of tenure and access to land as the two significant factors creating and sustaining poverty in Ghana. Secured land tenure rights are thus paramount towards ensuring sustainable livelihoods in Ghana. Consequently, land access and security of tenure remain firmly on the development agenda of Ghana.</w:t>
      </w:r>
    </w:p>
    <w:p w14:paraId="2B544CC9" w14:textId="5CED7420" w:rsidR="006243E5" w:rsidRPr="00476E76" w:rsidRDefault="00273C65" w:rsidP="00476E76">
      <w:pPr>
        <w:autoSpaceDE w:val="0"/>
        <w:autoSpaceDN w:val="0"/>
        <w:adjustRightInd w:val="0"/>
      </w:pPr>
      <w:r w:rsidRPr="00476E76">
        <w:t xml:space="preserve">In furtherance of the objective to improve the current system of land administration in the country, the Land Administration Project (LAP) </w:t>
      </w:r>
      <w:r w:rsidRPr="00476E76">
        <w:rPr>
          <w:noProof/>
        </w:rPr>
        <w:t>was launched</w:t>
      </w:r>
      <w:r w:rsidRPr="00476E76">
        <w:t xml:space="preserve"> in 2003 by the government of Ghana with the assistance of development partners. </w:t>
      </w:r>
      <w:r w:rsidRPr="00476E76">
        <w:rPr>
          <w:noProof/>
        </w:rPr>
        <w:t>The primary objective of the project was to</w:t>
      </w:r>
      <w:r w:rsidRPr="00476E76">
        <w:t xml:space="preserve"> undertake land policy </w:t>
      </w:r>
      <w:r w:rsidRPr="00476E76">
        <w:rPr>
          <w:noProof/>
        </w:rPr>
        <w:t>and</w:t>
      </w:r>
      <w:r w:rsidRPr="00476E76">
        <w:t xml:space="preserve"> institutional reforms and </w:t>
      </w:r>
      <w:r w:rsidRPr="00476E76">
        <w:rPr>
          <w:noProof/>
        </w:rPr>
        <w:t>critical</w:t>
      </w:r>
      <w:r w:rsidRPr="00476E76">
        <w:t xml:space="preserve"> </w:t>
      </w:r>
      <w:r w:rsidRPr="00476E76">
        <w:rPr>
          <w:noProof/>
        </w:rPr>
        <w:t xml:space="preserve">land administration pilots </w:t>
      </w:r>
      <w:r w:rsidR="00100407" w:rsidRPr="00476E76">
        <w:rPr>
          <w:noProof/>
        </w:rPr>
        <w:t>to</w:t>
      </w:r>
      <w:r w:rsidRPr="00476E76">
        <w:rPr>
          <w:noProof/>
        </w:rPr>
        <w:t xml:space="preserve"> establish a sustainable land administration system</w:t>
      </w:r>
      <w:r w:rsidRPr="00476E76">
        <w:t xml:space="preserve"> that is fair, efficient, </w:t>
      </w:r>
      <w:r w:rsidRPr="00476E76">
        <w:rPr>
          <w:noProof/>
        </w:rPr>
        <w:t>cost-effective</w:t>
      </w:r>
      <w:r w:rsidRPr="00476E76">
        <w:t xml:space="preserve">, </w:t>
      </w:r>
      <w:r w:rsidRPr="00476E76">
        <w:rPr>
          <w:noProof/>
        </w:rPr>
        <w:t>decentralised</w:t>
      </w:r>
      <w:r w:rsidRPr="00476E76">
        <w:t xml:space="preserve"> and ensures land tenure security </w:t>
      </w:r>
      <w:r w:rsidR="006243E5" w:rsidRPr="00476E76">
        <w:t xml:space="preserve"> </w:t>
      </w:r>
      <w:r w:rsidR="00466B43" w:rsidRPr="00476E76">
        <w:rPr>
          <w:szCs w:val="22"/>
          <w:lang w:val="en-US"/>
        </w:rPr>
        <w:fldChar w:fldCharType="begin"/>
      </w:r>
      <w:r w:rsidR="00466B43" w:rsidRPr="00476E76">
        <w:rPr>
          <w:szCs w:val="22"/>
          <w:lang w:val="en-US"/>
        </w:rPr>
        <w:instrText xml:space="preserve"> ADDIN EN.CITE &lt;EndNote&gt;&lt;Cite&gt;&lt;Author&gt;Larbi&lt;/Author&gt;&lt;Year&gt;2012&lt;/Year&gt;&lt;RecNum&gt;1067&lt;/RecNum&gt;&lt;DisplayText&gt;(Larbi 2012)&lt;/DisplayText&gt;&lt;record&gt;&lt;rec-number&gt;1067&lt;/rec-number&gt;&lt;foreign-keys&gt;&lt;key app="EN" db-id="rfedwt5pzzd023earx7vr001exz0fdppapvp" timestamp="1692031690"&gt;1067&lt;/key&gt;&lt;/foreign-keys&gt;&lt;ref-type name="Electronic Article"&gt;43&lt;/ref-type&gt;&lt;contributors&gt;&lt;authors&gt;&lt;author&gt;Larbi, W.O.&lt;/author&gt;&lt;/authors&gt;&lt;/contributors&gt;&lt;titles&gt;&lt;title&gt;Towards a Credible and Effective Land Registration System : Lessons From Systematic Land Titling Pilot Project in Ghana.&lt;/title&gt;&lt;/titles&gt;&lt;dates&gt;&lt;year&gt;2012&lt;/year&gt;&lt;pub-dates&gt;&lt;date&gt;15th August 2022&lt;/date&gt;&lt;/pub-dates&gt;&lt;/dates&gt;&lt;urls&gt;&lt;related-urls&gt;&lt;url&gt;http://www.landandpoverty.com/agenda/pdfs/ppt/larbi_powerpoint.pdf&lt;/url&gt;&lt;/related-urls&gt;&lt;/urls&gt;&lt;/record&gt;&lt;/Cite&gt;&lt;/EndNote&gt;</w:instrText>
      </w:r>
      <w:r w:rsidR="00466B43" w:rsidRPr="00476E76">
        <w:rPr>
          <w:szCs w:val="22"/>
          <w:lang w:val="en-US"/>
        </w:rPr>
        <w:fldChar w:fldCharType="separate"/>
      </w:r>
      <w:r w:rsidR="00466B43" w:rsidRPr="00476E76">
        <w:rPr>
          <w:noProof/>
          <w:szCs w:val="22"/>
          <w:lang w:val="en-US"/>
        </w:rPr>
        <w:t>(Larbi 2012)</w:t>
      </w:r>
      <w:r w:rsidR="00466B43" w:rsidRPr="00476E76">
        <w:rPr>
          <w:szCs w:val="22"/>
          <w:lang w:val="en-US"/>
        </w:rPr>
        <w:fldChar w:fldCharType="end"/>
      </w:r>
      <w:r w:rsidR="006243E5" w:rsidRPr="00476E76">
        <w:rPr>
          <w:szCs w:val="22"/>
          <w:lang w:val="en-US"/>
        </w:rPr>
        <w:t>.</w:t>
      </w:r>
    </w:p>
    <w:p w14:paraId="1A18D9DE" w14:textId="2D0E9BDD" w:rsidR="00E87FDC" w:rsidRPr="00476E76" w:rsidRDefault="006243E5" w:rsidP="00476E76">
      <w:pPr>
        <w:autoSpaceDE w:val="0"/>
        <w:autoSpaceDN w:val="0"/>
        <w:adjustRightInd w:val="0"/>
        <w:rPr>
          <w:szCs w:val="22"/>
        </w:rPr>
      </w:pPr>
      <w:r w:rsidRPr="00476E76">
        <w:rPr>
          <w:szCs w:val="22"/>
          <w:lang w:val="en-US"/>
        </w:rPr>
        <w:t>D</w:t>
      </w:r>
      <w:r w:rsidR="00E87FDC" w:rsidRPr="00476E76">
        <w:rPr>
          <w:szCs w:val="22"/>
          <w:lang w:val="en-US"/>
        </w:rPr>
        <w:t>espite the</w:t>
      </w:r>
      <w:r w:rsidR="00E2592F" w:rsidRPr="00476E76">
        <w:rPr>
          <w:szCs w:val="22"/>
          <w:lang w:val="en-US"/>
        </w:rPr>
        <w:t>se</w:t>
      </w:r>
      <w:r w:rsidR="00E87FDC" w:rsidRPr="00476E76">
        <w:rPr>
          <w:szCs w:val="22"/>
          <w:lang w:val="en-US"/>
        </w:rPr>
        <w:t xml:space="preserve"> efforts and initiatives by the </w:t>
      </w:r>
      <w:r w:rsidR="00E2592F" w:rsidRPr="00476E76">
        <w:rPr>
          <w:szCs w:val="22"/>
          <w:lang w:val="en-US"/>
        </w:rPr>
        <w:t xml:space="preserve">Government of Ghana, the </w:t>
      </w:r>
      <w:r w:rsidR="00E87FDC" w:rsidRPr="00476E76">
        <w:rPr>
          <w:szCs w:val="22"/>
          <w:lang w:val="en-US"/>
        </w:rPr>
        <w:t xml:space="preserve">World Bank and </w:t>
      </w:r>
      <w:r w:rsidR="00E2592F" w:rsidRPr="00476E76">
        <w:rPr>
          <w:szCs w:val="22"/>
          <w:lang w:val="en-US"/>
        </w:rPr>
        <w:t xml:space="preserve">other foreign </w:t>
      </w:r>
      <w:r w:rsidR="00E87FDC" w:rsidRPr="00476E76">
        <w:rPr>
          <w:szCs w:val="22"/>
          <w:lang w:val="en-US"/>
        </w:rPr>
        <w:t>development partners to promote land registration f</w:t>
      </w:r>
      <w:r w:rsidR="00157CBB" w:rsidRPr="00476E76">
        <w:rPr>
          <w:szCs w:val="22"/>
          <w:lang w:val="en-US"/>
        </w:rPr>
        <w:t xml:space="preserve">or many years </w:t>
      </w:r>
      <w:r w:rsidR="00157CBB" w:rsidRPr="00476E76">
        <w:rPr>
          <w:szCs w:val="22"/>
          <w:lang w:val="en-US"/>
        </w:rPr>
        <w:fldChar w:fldCharType="begin"/>
      </w:r>
      <w:r w:rsidR="00157CBB" w:rsidRPr="00476E76">
        <w:rPr>
          <w:szCs w:val="22"/>
          <w:lang w:val="en-US"/>
        </w:rPr>
        <w:instrText xml:space="preserve"> ADDIN EN.CITE &lt;EndNote&gt;&lt;Cite&gt;&lt;Author&gt;Awuah&lt;/Author&gt;&lt;Year&gt;2013&lt;/Year&gt;&lt;RecNum&gt;1065&lt;/RecNum&gt;&lt;DisplayText&gt;(Toulmin 2009; Awuah and Hammond 2013)&lt;/DisplayText&gt;&lt;record&gt;&lt;rec-number&gt;1065&lt;/rec-number&gt;&lt;foreign-keys&gt;&lt;key app="EN" db-id="rfedwt5pzzd023earx7vr001exz0fdppapvp" timestamp="1692030135"&gt;1065&lt;/key&gt;&lt;/foreign-keys&gt;&lt;ref-type name="Journal Article"&gt;17&lt;/ref-type&gt;&lt;contributors&gt;&lt;authors&gt;&lt;author&gt;Awuah, Kwasi Gyau Baffour&lt;/author&gt;&lt;author&gt;Hammond, Felix Nikoi&lt;/author&gt;&lt;/authors&gt;&lt;/contributors&gt;&lt;titles&gt;&lt;title&gt;Prognosis of land title formalization in urban Ghana: The myth and reality of awareness and relevance&lt;/title&gt;&lt;secondary-title&gt;African Studies Quarterly&lt;/secondary-title&gt;&lt;/titles&gt;&lt;periodical&gt;&lt;full-title&gt;African Studies Quarterly&lt;/full-title&gt;&lt;/periodical&gt;&lt;pages&gt;55&lt;/pages&gt;&lt;volume&gt;14&lt;/volume&gt;&lt;number&gt;1/2&lt;/number&gt;&lt;dates&gt;&lt;year&gt;2013&lt;/year&gt;&lt;/dates&gt;&lt;isbn&gt;2152-2448&lt;/isbn&gt;&lt;urls&gt;&lt;/urls&gt;&lt;/record&gt;&lt;/Cite&gt;&lt;Cite&gt;&lt;Author&gt;Toulmin&lt;/Author&gt;&lt;Year&gt;2009&lt;/Year&gt;&lt;RecNum&gt;194&lt;/RecNum&gt;&lt;record&gt;&lt;rec-number&gt;194&lt;/rec-number&gt;&lt;foreign-keys&gt;&lt;key app="EN" db-id="rfedwt5pzzd023earx7vr001exz0fdppapvp" timestamp="1550409372"&gt;194&lt;/key&gt;&lt;/foreign-keys&gt;&lt;ref-type name="Journal Article"&gt;17&lt;/ref-type&gt;&lt;contributors&gt;&lt;authors&gt;&lt;author&gt;Toulmin, Camilla&lt;/author&gt;&lt;/authors&gt;&lt;/contributors&gt;&lt;titles&gt;&lt;title&gt;Securing land and property rights in sub-Saharan Africa: the role of local institutions&lt;/title&gt;&lt;secondary-title&gt;Land use policy&lt;/secondary-title&gt;&lt;/titles&gt;&lt;periodical&gt;&lt;full-title&gt;Land use policy&lt;/full-title&gt;&lt;/periodical&gt;&lt;pages&gt;10-19&lt;/pages&gt;&lt;volume&gt;26&lt;/volume&gt;&lt;number&gt;1&lt;/number&gt;&lt;dates&gt;&lt;year&gt;2009&lt;/year&gt;&lt;/dates&gt;&lt;isbn&gt;0264-8377&lt;/isbn&gt;&lt;urls&gt;&lt;/urls&gt;&lt;/record&gt;&lt;/Cite&gt;&lt;/EndNote&gt;</w:instrText>
      </w:r>
      <w:r w:rsidR="00157CBB" w:rsidRPr="00476E76">
        <w:rPr>
          <w:szCs w:val="22"/>
          <w:lang w:val="en-US"/>
        </w:rPr>
        <w:fldChar w:fldCharType="separate"/>
      </w:r>
      <w:r w:rsidR="00157CBB" w:rsidRPr="00476E76">
        <w:rPr>
          <w:noProof/>
          <w:szCs w:val="22"/>
          <w:lang w:val="en-US"/>
        </w:rPr>
        <w:t>(Toulmin 2009; Awuah and Hammond 2013)</w:t>
      </w:r>
      <w:r w:rsidR="00157CBB" w:rsidRPr="00476E76">
        <w:rPr>
          <w:szCs w:val="22"/>
          <w:lang w:val="en-US"/>
        </w:rPr>
        <w:fldChar w:fldCharType="end"/>
      </w:r>
      <w:r w:rsidRPr="00476E76">
        <w:rPr>
          <w:szCs w:val="22"/>
          <w:lang w:val="en-US"/>
        </w:rPr>
        <w:t xml:space="preserve"> only modest gains have been made over the years</w:t>
      </w:r>
      <w:r w:rsidR="00E2592F" w:rsidRPr="00476E76">
        <w:rPr>
          <w:szCs w:val="22"/>
          <w:lang w:val="en-US"/>
        </w:rPr>
        <w:t>.</w:t>
      </w:r>
      <w:r w:rsidRPr="00476E76">
        <w:rPr>
          <w:szCs w:val="22"/>
          <w:lang w:val="en-US"/>
        </w:rPr>
        <w:t xml:space="preserve"> </w:t>
      </w:r>
      <w:r w:rsidR="00322455" w:rsidRPr="00476E76">
        <w:rPr>
          <w:szCs w:val="22"/>
          <w:lang w:val="en-US"/>
        </w:rPr>
        <w:t>Studies have attributed the low rate of land registration compliance in Ghana to a host of</w:t>
      </w:r>
      <w:r w:rsidR="00100407" w:rsidRPr="00476E76">
        <w:rPr>
          <w:szCs w:val="22"/>
          <w:lang w:val="en-US"/>
        </w:rPr>
        <w:t xml:space="preserve"> challenges</w:t>
      </w:r>
      <w:r w:rsidR="00322455" w:rsidRPr="00476E76">
        <w:rPr>
          <w:szCs w:val="22"/>
          <w:lang w:val="en-US"/>
        </w:rPr>
        <w:t xml:space="preserve"> such as the difficulties in accessing land registration </w:t>
      </w:r>
      <w:r w:rsidR="00A46F32" w:rsidRPr="00476E76">
        <w:rPr>
          <w:szCs w:val="22"/>
          <w:lang w:val="en-US"/>
        </w:rPr>
        <w:t xml:space="preserve">institutions, </w:t>
      </w:r>
      <w:r w:rsidR="00322455" w:rsidRPr="00476E76">
        <w:rPr>
          <w:szCs w:val="22"/>
          <w:lang w:val="en-US"/>
        </w:rPr>
        <w:t xml:space="preserve">lengthy and cumbersome processes and the associated </w:t>
      </w:r>
      <w:r w:rsidR="00322455" w:rsidRPr="00476E76">
        <w:rPr>
          <w:szCs w:val="22"/>
        </w:rPr>
        <w:t>high costs, corruption, and</w:t>
      </w:r>
      <w:r w:rsidR="00A46F32" w:rsidRPr="00476E76">
        <w:rPr>
          <w:szCs w:val="22"/>
        </w:rPr>
        <w:t xml:space="preserve"> the</w:t>
      </w:r>
      <w:r w:rsidR="00322455" w:rsidRPr="00476E76">
        <w:rPr>
          <w:szCs w:val="22"/>
        </w:rPr>
        <w:t xml:space="preserve"> lack of </w:t>
      </w:r>
      <w:r w:rsidR="00A46F32" w:rsidRPr="00476E76">
        <w:rPr>
          <w:szCs w:val="22"/>
        </w:rPr>
        <w:t xml:space="preserve">public </w:t>
      </w:r>
      <w:r w:rsidR="00322455" w:rsidRPr="00476E76">
        <w:rPr>
          <w:szCs w:val="22"/>
        </w:rPr>
        <w:t>awareness</w:t>
      </w:r>
      <w:r w:rsidR="00A46F32" w:rsidRPr="00476E76">
        <w:rPr>
          <w:szCs w:val="22"/>
        </w:rPr>
        <w:t xml:space="preserve"> </w:t>
      </w:r>
      <w:r w:rsidR="00A46F32" w:rsidRPr="00476E76">
        <w:rPr>
          <w:szCs w:val="22"/>
        </w:rPr>
        <w:fldChar w:fldCharType="begin">
          <w:fldData xml:space="preserve">PEVuZE5vdGU+PENpdGU+PEF1dGhvcj5BcmtvLUFkamVpPC9BdXRob3I+PFllYXI+MjAxMTwvWWVh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</w:fldData>
        </w:fldChar>
      </w:r>
      <w:r w:rsidR="000B197A" w:rsidRPr="00476E76">
        <w:rPr>
          <w:szCs w:val="22"/>
        </w:rPr>
        <w:instrText xml:space="preserve"> ADDIN EN.CITE </w:instrText>
      </w:r>
      <w:r w:rsidR="000B197A" w:rsidRPr="00476E76">
        <w:rPr>
          <w:szCs w:val="22"/>
        </w:rPr>
        <w:fldChar w:fldCharType="begin">
          <w:fldData xml:space="preserve">PEVuZE5vdGU+PENpdGU+PEF1dGhvcj5BcmtvLUFkamVpPC9BdXRob3I+PFllYXI+MjAxMTwvWWVh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</w:fldData>
        </w:fldChar>
      </w:r>
      <w:r w:rsidR="000B197A" w:rsidRPr="00476E76">
        <w:rPr>
          <w:szCs w:val="22"/>
        </w:rPr>
        <w:instrText xml:space="preserve"> ADDIN EN.CITE.DATA </w:instrText>
      </w:r>
      <w:r w:rsidR="000B197A" w:rsidRPr="00476E76">
        <w:rPr>
          <w:szCs w:val="22"/>
        </w:rPr>
      </w:r>
      <w:r w:rsidR="000B197A" w:rsidRPr="00476E76">
        <w:rPr>
          <w:szCs w:val="22"/>
        </w:rPr>
        <w:fldChar w:fldCharType="end"/>
      </w:r>
      <w:r w:rsidR="00A46F32" w:rsidRPr="00476E76">
        <w:rPr>
          <w:szCs w:val="22"/>
        </w:rPr>
      </w:r>
      <w:r w:rsidR="00A46F32" w:rsidRPr="00476E76">
        <w:rPr>
          <w:szCs w:val="22"/>
        </w:rPr>
        <w:fldChar w:fldCharType="separate"/>
      </w:r>
      <w:r w:rsidR="000B197A" w:rsidRPr="00476E76">
        <w:rPr>
          <w:noProof/>
          <w:szCs w:val="22"/>
        </w:rPr>
        <w:t>(Sittie 2006; Arko-Adjei 2011; Larbi 2012; Awuah and Hammond 2013)</w:t>
      </w:r>
      <w:r w:rsidR="00A46F32" w:rsidRPr="00476E76">
        <w:rPr>
          <w:szCs w:val="22"/>
        </w:rPr>
        <w:fldChar w:fldCharType="end"/>
      </w:r>
      <w:r w:rsidR="00A46F32" w:rsidRPr="00476E76">
        <w:rPr>
          <w:szCs w:val="22"/>
        </w:rPr>
        <w:t xml:space="preserve">. </w:t>
      </w:r>
      <w:r w:rsidR="0093424D" w:rsidRPr="00476E76">
        <w:rPr>
          <w:szCs w:val="22"/>
        </w:rPr>
        <w:t xml:space="preserve">However, these </w:t>
      </w:r>
      <w:r w:rsidR="00AB2A54" w:rsidRPr="00476E76">
        <w:rPr>
          <w:szCs w:val="22"/>
        </w:rPr>
        <w:t xml:space="preserve">studies are </w:t>
      </w:r>
      <w:r w:rsidR="002451FB" w:rsidRPr="00476E76">
        <w:rPr>
          <w:szCs w:val="22"/>
        </w:rPr>
        <w:t xml:space="preserve">dated and </w:t>
      </w:r>
      <w:r w:rsidR="00AB2A54" w:rsidRPr="00476E76">
        <w:rPr>
          <w:szCs w:val="22"/>
        </w:rPr>
        <w:t xml:space="preserve">not based on empirical studies of land </w:t>
      </w:r>
      <w:r w:rsidR="005F3568" w:rsidRPr="00476E76">
        <w:rPr>
          <w:szCs w:val="22"/>
        </w:rPr>
        <w:t>parcel</w:t>
      </w:r>
      <w:r w:rsidR="00A96EC5" w:rsidRPr="00476E76">
        <w:rPr>
          <w:szCs w:val="22"/>
        </w:rPr>
        <w:t xml:space="preserve"> holders</w:t>
      </w:r>
      <w:r w:rsidR="00B013BA" w:rsidRPr="00476E76">
        <w:rPr>
          <w:szCs w:val="22"/>
        </w:rPr>
        <w:t xml:space="preserve"> and other stakeholders in title formalisation</w:t>
      </w:r>
      <w:r w:rsidR="00A96EC5" w:rsidRPr="00476E76">
        <w:rPr>
          <w:szCs w:val="22"/>
        </w:rPr>
        <w:t xml:space="preserve">. </w:t>
      </w:r>
      <w:r w:rsidR="000B197A" w:rsidRPr="00476E76">
        <w:rPr>
          <w:szCs w:val="22"/>
        </w:rPr>
        <w:t xml:space="preserve">This has limited our understanding of the reasons underlying the low land registration </w:t>
      </w:r>
      <w:r w:rsidR="002451FB" w:rsidRPr="00476E76">
        <w:rPr>
          <w:szCs w:val="22"/>
        </w:rPr>
        <w:t>uptake</w:t>
      </w:r>
      <w:r w:rsidR="000B197A" w:rsidRPr="00476E76">
        <w:rPr>
          <w:szCs w:val="22"/>
        </w:rPr>
        <w:t xml:space="preserve"> in Ghana. </w:t>
      </w:r>
    </w:p>
    <w:p w14:paraId="20BEA2AC" w14:textId="1F0F092A" w:rsidR="00F0589C" w:rsidRPr="00476E76" w:rsidRDefault="00557D8A" w:rsidP="00476E76">
      <w:pPr>
        <w:autoSpaceDE w:val="0"/>
        <w:autoSpaceDN w:val="0"/>
        <w:adjustRightInd w:val="0"/>
        <w:rPr>
          <w:color w:val="000000" w:themeColor="text1"/>
        </w:rPr>
      </w:pPr>
      <w:r w:rsidRPr="00476E76">
        <w:rPr>
          <w:szCs w:val="22"/>
        </w:rPr>
        <w:t>Using data collected from officials from officials of the Lands Commission in Kumasi, the Asantehene’s Land Secretariat</w:t>
      </w:r>
      <w:r w:rsidR="00D724BB" w:rsidRPr="00476E76">
        <w:rPr>
          <w:szCs w:val="22"/>
        </w:rPr>
        <w:t>, chiefs a</w:t>
      </w:r>
      <w:r w:rsidRPr="00476E76">
        <w:rPr>
          <w:szCs w:val="22"/>
        </w:rPr>
        <w:t xml:space="preserve">nd land </w:t>
      </w:r>
      <w:r w:rsidR="00070F24" w:rsidRPr="00476E76">
        <w:rPr>
          <w:szCs w:val="22"/>
        </w:rPr>
        <w:t>parcel owners</w:t>
      </w:r>
      <w:r w:rsidRPr="00476E76">
        <w:rPr>
          <w:szCs w:val="22"/>
        </w:rPr>
        <w:t xml:space="preserve"> in the Kumasi </w:t>
      </w:r>
      <w:r w:rsidR="00070F24" w:rsidRPr="00476E76">
        <w:rPr>
          <w:szCs w:val="22"/>
        </w:rPr>
        <w:t>Metropolis</w:t>
      </w:r>
      <w:r w:rsidRPr="00476E76">
        <w:rPr>
          <w:szCs w:val="22"/>
        </w:rPr>
        <w:t>, this research assess</w:t>
      </w:r>
      <w:r w:rsidR="00EE1643" w:rsidRPr="00476E76">
        <w:rPr>
          <w:szCs w:val="22"/>
        </w:rPr>
        <w:t xml:space="preserve">es the factors driving customary landowners’ ability and decision to register land. </w:t>
      </w:r>
      <w:r w:rsidR="00F0589C" w:rsidRPr="00476E76">
        <w:rPr>
          <w:color w:val="000000" w:themeColor="text1"/>
        </w:rPr>
        <w:t xml:space="preserve">The rest of the paper is organised as follows. Section 2 reviews the relevant literature and </w:t>
      </w:r>
      <w:r w:rsidR="002451FB" w:rsidRPr="00476E76">
        <w:rPr>
          <w:color w:val="000000" w:themeColor="text1"/>
        </w:rPr>
        <w:t>contextualizes the themes under study.</w:t>
      </w:r>
      <w:r w:rsidR="00F0589C" w:rsidRPr="00476E76">
        <w:rPr>
          <w:color w:val="000000" w:themeColor="text1"/>
        </w:rPr>
        <w:t xml:space="preserve"> In section 3, the research presents an overview of the study area and the methods. The empirical findings and discussions are presented in section 4.  The study concludes with recommendations and policy implications for Ghana in the section 5. </w:t>
      </w:r>
    </w:p>
    <w:p w14:paraId="7CC352D3" w14:textId="77777777" w:rsidR="00944586" w:rsidRPr="00476E76" w:rsidRDefault="00944586" w:rsidP="00476E76">
      <w:pPr>
        <w:autoSpaceDE w:val="0"/>
        <w:autoSpaceDN w:val="0"/>
        <w:adjustRightInd w:val="0"/>
        <w:rPr>
          <w:color w:val="000000" w:themeColor="text1"/>
        </w:rPr>
      </w:pPr>
    </w:p>
    <w:p w14:paraId="799EED08" w14:textId="6A9BC483" w:rsidR="008A120C" w:rsidRPr="00476E76" w:rsidRDefault="00A677E5" w:rsidP="00476E76">
      <w:pPr>
        <w:pStyle w:val="Heading1"/>
      </w:pPr>
      <w:r w:rsidRPr="00476E76">
        <w:t>2.0 Literature review</w:t>
      </w:r>
    </w:p>
    <w:p w14:paraId="1408ECB1" w14:textId="564340CB" w:rsidR="001B687F" w:rsidRPr="00476E76" w:rsidRDefault="001B687F" w:rsidP="00476E76">
      <w:pPr>
        <w:pStyle w:val="Heading2"/>
        <w:spacing w:before="120" w:after="120"/>
      </w:pPr>
      <w:r w:rsidRPr="00476E76">
        <w:t>2.1 Overview of Ghana’s land tenure system</w:t>
      </w:r>
    </w:p>
    <w:p w14:paraId="356CFE65" w14:textId="20FEA5F8" w:rsidR="001B687F" w:rsidRPr="00476E76" w:rsidRDefault="001B687F" w:rsidP="00476E76">
      <w:pPr>
        <w:rPr>
          <w:szCs w:val="22"/>
        </w:rPr>
      </w:pPr>
      <w:r w:rsidRPr="00476E76">
        <w:rPr>
          <w:szCs w:val="22"/>
        </w:rPr>
        <w:t>The term land tenure is derived from the Latin word "</w:t>
      </w:r>
      <w:proofErr w:type="spellStart"/>
      <w:r w:rsidRPr="00476E76">
        <w:rPr>
          <w:i/>
          <w:noProof/>
          <w:szCs w:val="22"/>
        </w:rPr>
        <w:t>tenere</w:t>
      </w:r>
      <w:proofErr w:type="spellEnd"/>
      <w:r w:rsidRPr="00476E76">
        <w:rPr>
          <w:szCs w:val="22"/>
        </w:rPr>
        <w:t xml:space="preserve">" which means to hold. </w:t>
      </w:r>
      <w:r w:rsidRPr="00476E76">
        <w:rPr>
          <w:noProof/>
          <w:szCs w:val="22"/>
        </w:rPr>
        <w:t>Tenure defines the methods through which individuals or groups acquire, hold, transfer or transmit property rights in land</w:t>
      </w:r>
      <w:r w:rsidRPr="00476E76">
        <w:rPr>
          <w:szCs w:val="22"/>
        </w:rPr>
        <w:t xml:space="preserve"> </w:t>
      </w:r>
      <w:r w:rsidRPr="00476E76">
        <w:rPr>
          <w:szCs w:val="22"/>
        </w:rPr>
        <w:fldChar w:fldCharType="begin"/>
      </w:r>
      <w:r w:rsidR="00175952" w:rsidRPr="00476E76">
        <w:rPr>
          <w:szCs w:val="22"/>
        </w:rPr>
        <w:instrText xml:space="preserve"> ADDIN EN.CITE &lt;EndNote&gt;&lt;Cite&gt;&lt;Author&gt;Juma&lt;/Author&gt;&lt;Year&gt;1996&lt;/Year&gt;&lt;RecNum&gt;199&lt;/RecNum&gt;&lt;DisplayText&gt;(Juma and Ojwang 1996)&lt;/DisplayText&gt;&lt;record&gt;&lt;rec-number&gt;199&lt;/rec-number&gt;&lt;foreign-keys&gt;&lt;key app="EN" db-id="rfedwt5pzzd023earx7vr001exz0fdppapvp" timestamp="1550543664"&gt;199&lt;/key&gt;&lt;/foreign-keys&gt;&lt;ref-type name="Book"&gt;6&lt;/ref-type&gt;&lt;contributors&gt;&lt;authors&gt;&lt;author&gt;Juma, Calestous&lt;/author&gt;&lt;author&gt;Ojwang, Jackton B&lt;/author&gt;&lt;/authors&gt;&lt;/contributors&gt;&lt;titles&gt;&lt;title&gt;In land we trust: Environment, private property and constitutional change&lt;/title&gt;&lt;/titles&gt;&lt;dates&gt;&lt;year&gt;1996&lt;/year&gt;&lt;/dates&gt;&lt;urls&gt;&lt;/urls&gt;&lt;/record&gt;&lt;/Cite&gt;&lt;/EndNote&gt;</w:instrText>
      </w:r>
      <w:r w:rsidRPr="00476E76">
        <w:rPr>
          <w:szCs w:val="22"/>
        </w:rPr>
        <w:fldChar w:fldCharType="separate"/>
      </w:r>
      <w:r w:rsidR="00175952" w:rsidRPr="00476E76">
        <w:rPr>
          <w:noProof/>
          <w:szCs w:val="22"/>
        </w:rPr>
        <w:t>(Juma and Ojwang 1996)</w:t>
      </w:r>
      <w:r w:rsidRPr="00476E76">
        <w:rPr>
          <w:szCs w:val="22"/>
        </w:rPr>
        <w:fldChar w:fldCharType="end"/>
      </w:r>
      <w:r w:rsidRPr="00476E76">
        <w:rPr>
          <w:szCs w:val="22"/>
        </w:rPr>
        <w:t xml:space="preserve">. To many Ghanaians, </w:t>
      </w:r>
      <w:r w:rsidRPr="00476E76">
        <w:rPr>
          <w:noProof/>
          <w:szCs w:val="22"/>
        </w:rPr>
        <w:t>land</w:t>
      </w:r>
      <w:r w:rsidRPr="00476E76">
        <w:rPr>
          <w:szCs w:val="22"/>
        </w:rPr>
        <w:t xml:space="preserve"> is of critical social, </w:t>
      </w:r>
      <w:proofErr w:type="gramStart"/>
      <w:r w:rsidRPr="00476E76">
        <w:rPr>
          <w:szCs w:val="22"/>
        </w:rPr>
        <w:t>cultural</w:t>
      </w:r>
      <w:proofErr w:type="gramEnd"/>
      <w:r w:rsidRPr="00476E76">
        <w:rPr>
          <w:szCs w:val="22"/>
        </w:rPr>
        <w:t xml:space="preserve"> and religious significance. It is widely regarded as a deity </w:t>
      </w:r>
      <w:r w:rsidRPr="00476E76">
        <w:rPr>
          <w:noProof/>
          <w:szCs w:val="22"/>
        </w:rPr>
        <w:t>and</w:t>
      </w:r>
      <w:r w:rsidRPr="00476E76">
        <w:rPr>
          <w:szCs w:val="22"/>
        </w:rPr>
        <w:t xml:space="preserve"> a heritage won for the living by their ancestors in the various communities </w:t>
      </w:r>
      <w:r w:rsidRPr="00476E76">
        <w:rPr>
          <w:szCs w:val="22"/>
        </w:rPr>
        <w:fldChar w:fldCharType="begin"/>
      </w:r>
      <w:r w:rsidRPr="00476E76">
        <w:rPr>
          <w:szCs w:val="22"/>
        </w:rPr>
        <w:instrText xml:space="preserve"> ADDIN EN.CITE &lt;EndNote&gt;&lt;Cite&gt;&lt;Author&gt;Bugri&lt;/Author&gt;&lt;Year&gt;2012&lt;/Year&gt;&lt;RecNum&gt;461&lt;/RecNum&gt;&lt;DisplayText&gt;(Bugri 2012)&lt;/DisplayText&gt;&lt;record&gt;&lt;rec-number&gt;461&lt;/rec-number&gt;&lt;foreign-keys&gt;&lt;key app="EN" db-id="rfedwt5pzzd023earx7vr001exz0fdppapvp" timestamp="1564366768"&gt;461&lt;/key&gt;&lt;/foreign-keys&gt;&lt;ref-type name="Report"&gt;27&lt;/ref-type&gt;&lt;contributors&gt;&lt;authors&gt;&lt;author&gt;Bugri, John Tiah&lt;/author&gt;&lt;/authors&gt;&lt;/contributors&gt;&lt;titles&gt;&lt;title&gt;Final Report: Improving Land Sector Governance in Ghana. Implementation of the Land Governance Assessment Framework&lt;/title&gt;&lt;/titles&gt;&lt;dates&gt;&lt;year&gt;2012&lt;/year&gt;&lt;/dates&gt;&lt;publisher&gt;World Bank&lt;/publisher&gt;&lt;urls&gt;&lt;/urls&gt;&lt;/record&gt;&lt;/Cite&gt;&lt;/EndNote&gt;</w:instrText>
      </w:r>
      <w:r w:rsidRPr="00476E76">
        <w:rPr>
          <w:szCs w:val="22"/>
        </w:rPr>
        <w:fldChar w:fldCharType="separate"/>
      </w:r>
      <w:r w:rsidRPr="00476E76">
        <w:rPr>
          <w:noProof/>
          <w:szCs w:val="22"/>
        </w:rPr>
        <w:t>(Bugri 2012)</w:t>
      </w:r>
      <w:r w:rsidRPr="00476E76">
        <w:rPr>
          <w:szCs w:val="22"/>
        </w:rPr>
        <w:fldChar w:fldCharType="end"/>
      </w:r>
      <w:r w:rsidRPr="00476E76">
        <w:rPr>
          <w:szCs w:val="22"/>
        </w:rPr>
        <w:t xml:space="preserve">. Ghana’s land tenure system is usually described as one of legal pluralism.  Dual tenure systems are in use whereby customary tenure system co-exists alongside </w:t>
      </w:r>
      <w:r w:rsidRPr="00476E76">
        <w:rPr>
          <w:noProof/>
          <w:szCs w:val="22"/>
        </w:rPr>
        <w:t>statutory</w:t>
      </w:r>
      <w:r w:rsidRPr="00476E76">
        <w:rPr>
          <w:szCs w:val="22"/>
        </w:rPr>
        <w:t xml:space="preserve"> tenure system </w:t>
      </w:r>
      <w:r w:rsidR="002451FB" w:rsidRPr="00476E76">
        <w:rPr>
          <w:szCs w:val="22"/>
        </w:rPr>
        <w:t>thereby</w:t>
      </w:r>
      <w:r w:rsidRPr="00476E76">
        <w:rPr>
          <w:szCs w:val="22"/>
        </w:rPr>
        <w:t xml:space="preserve"> creat</w:t>
      </w:r>
      <w:r w:rsidR="002451FB" w:rsidRPr="00476E76">
        <w:rPr>
          <w:szCs w:val="22"/>
        </w:rPr>
        <w:t>ing</w:t>
      </w:r>
      <w:r w:rsidRPr="00476E76">
        <w:rPr>
          <w:szCs w:val="22"/>
        </w:rPr>
        <w:t xml:space="preserve"> a complex mix. On the basis of ownership, control and management, lands in Ghana are classified into two main categories</w:t>
      </w:r>
      <w:r w:rsidR="00DB1B27" w:rsidRPr="00476E76">
        <w:rPr>
          <w:szCs w:val="22"/>
        </w:rPr>
        <w:t>, namely customary lands and public lands</w:t>
      </w:r>
      <w:r w:rsidRPr="00476E76">
        <w:rPr>
          <w:szCs w:val="22"/>
        </w:rPr>
        <w:t xml:space="preserve"> </w:t>
      </w:r>
      <w:r w:rsidRPr="00476E76">
        <w:rPr>
          <w:szCs w:val="22"/>
        </w:rPr>
        <w:fldChar w:fldCharType="begin"/>
      </w:r>
      <w:r w:rsidR="00175952" w:rsidRPr="00476E76">
        <w:rPr>
          <w:szCs w:val="22"/>
        </w:rPr>
        <w:instrText xml:space="preserve"> ADDIN EN.CITE &lt;EndNote&gt;&lt;Cite&gt;&lt;Author&gt;Ministry of Lands and Forestry&lt;/Author&gt;&lt;Year&gt;2003&lt;/Year&gt;&lt;RecNum&gt;544&lt;/RecNum&gt;&lt;DisplayText&gt;(Ministry of Lands and Forestry 2003)&lt;/DisplayText&gt;&lt;record&gt;&lt;rec-number&gt;544&lt;/rec-number&gt;&lt;foreign-keys&gt;&lt;key app="EN" db-id="rfedwt5pzzd023earx7vr001exz0fdppapvp" timestamp="1569769000"&gt;544&lt;/key&gt;&lt;/foreign-keys&gt;&lt;ref-type name="Government Document"&gt;46&lt;/ref-type&gt;&lt;contributors&gt;&lt;authors&gt;&lt;author&gt;Ministry of Lands and Forestry,&lt;/author&gt;&lt;/authors&gt;&lt;/contributors&gt;&lt;titles&gt;&lt;title&gt;Emerging land tenure issues&lt;/title&gt;&lt;/titles&gt;&lt;dates&gt;&lt;year&gt;2003&lt;/year&gt;&lt;/dates&gt;&lt;pub-location&gt;Accra, Ghana&lt;/pub-location&gt;&lt;publisher&gt;Ministry of Lands and Forestry&lt;/publisher&gt;&lt;urls&gt;&lt;/urls&gt;&lt;/record&gt;&lt;/Cite&gt;&lt;/EndNote&gt;</w:instrText>
      </w:r>
      <w:r w:rsidRPr="00476E76">
        <w:rPr>
          <w:szCs w:val="22"/>
        </w:rPr>
        <w:fldChar w:fldCharType="separate"/>
      </w:r>
      <w:r w:rsidR="00175952" w:rsidRPr="00476E76">
        <w:rPr>
          <w:noProof/>
          <w:szCs w:val="22"/>
        </w:rPr>
        <w:t>(Ministry of Lands and Forestry 2003)</w:t>
      </w:r>
      <w:r w:rsidRPr="00476E76">
        <w:rPr>
          <w:szCs w:val="22"/>
        </w:rPr>
        <w:fldChar w:fldCharType="end"/>
      </w:r>
      <w:r w:rsidRPr="00476E76">
        <w:rPr>
          <w:szCs w:val="22"/>
        </w:rPr>
        <w:t xml:space="preserve">. </w:t>
      </w:r>
    </w:p>
    <w:p w14:paraId="05F0028D" w14:textId="0196ACC6" w:rsidR="001B687F" w:rsidRPr="00476E76" w:rsidRDefault="00DB1B27" w:rsidP="00476E76">
      <w:pPr>
        <w:rPr>
          <w:szCs w:val="22"/>
        </w:rPr>
      </w:pPr>
      <w:r w:rsidRPr="00476E76">
        <w:rPr>
          <w:szCs w:val="22"/>
        </w:rPr>
        <w:t>Th</w:t>
      </w:r>
      <w:r w:rsidR="001B687F" w:rsidRPr="00476E76">
        <w:rPr>
          <w:szCs w:val="22"/>
        </w:rPr>
        <w:t xml:space="preserve">e customary land tenure system </w:t>
      </w:r>
      <w:r w:rsidR="001B687F" w:rsidRPr="00476E76">
        <w:rPr>
          <w:bCs/>
          <w:szCs w:val="22"/>
          <w:lang w:val="en-US"/>
        </w:rPr>
        <w:t xml:space="preserve">encompasses lands belonging to specific communities or groups of people </w:t>
      </w:r>
      <w:r w:rsidRPr="00476E76">
        <w:rPr>
          <w:bCs/>
          <w:szCs w:val="22"/>
          <w:lang w:val="en-US"/>
        </w:rPr>
        <w:t>but</w:t>
      </w:r>
      <w:r w:rsidR="001B687F" w:rsidRPr="00476E76">
        <w:rPr>
          <w:bCs/>
          <w:szCs w:val="22"/>
          <w:lang w:val="en-US"/>
        </w:rPr>
        <w:t xml:space="preserve"> are managed and held in trust for the people by chiefs, earth priests, traditional leaders and family heads</w:t>
      </w:r>
      <w:r w:rsidRPr="00476E76">
        <w:rPr>
          <w:bCs/>
          <w:szCs w:val="22"/>
          <w:lang w:val="en-US"/>
        </w:rPr>
        <w:t xml:space="preserve"> </w:t>
      </w:r>
      <w:r w:rsidRPr="00476E76">
        <w:rPr>
          <w:bCs/>
          <w:szCs w:val="22"/>
          <w:lang w:val="en-US"/>
        </w:rPr>
        <w:fldChar w:fldCharType="begin"/>
      </w:r>
      <w:r w:rsidRPr="00476E76">
        <w:rPr>
          <w:bCs/>
          <w:szCs w:val="22"/>
          <w:lang w:val="en-US"/>
        </w:rPr>
        <w:instrText xml:space="preserve"> ADDIN EN.CITE &lt;EndNote&gt;&lt;Cite&gt;&lt;Author&gt;Alhassan&lt;/Author&gt;&lt;Year&gt;2006&lt;/Year&gt;&lt;RecNum&gt;466&lt;/RecNum&gt;&lt;DisplayText&gt;(Alhassan 2006; Agbosu et al. 2007)&lt;/DisplayText&gt;&lt;record&gt;&lt;rec-number&gt;466&lt;/rec-number&gt;&lt;foreign-keys&gt;&lt;key app="EN" db-id="rfedwt5pzzd023earx7vr001exz0fdppapvp" timestamp="1564377848"&gt;466&lt;/key&gt;&lt;/foreign-keys&gt;&lt;ref-type name="Conference Paper"&gt;47&lt;/ref-type&gt;&lt;contributors&gt;&lt;authors&gt;&lt;author&gt;Alhassan, Osman&lt;/author&gt;&lt;/authors&gt;&lt;/contributors&gt;&lt;titles&gt;&lt;title&gt;Land access and security of tenure in Ghana: some considerations for improvement and the outcome report of the thematic dialogue held on 24 January 2006 Accra, Ghana&lt;/title&gt;&lt;secondary-title&gt;International Conference on Agrarian Reform and Rural Development&lt;/secondary-title&gt;&lt;/titles&gt;&lt;dates&gt;&lt;year&gt;2006&lt;/year&gt;&lt;/dates&gt;&lt;pub-location&gt;Accra, Ghana&lt;/pub-location&gt;&lt;urls&gt;&lt;/urls&gt;&lt;/record&gt;&lt;/Cite&gt;&lt;Cite&gt;&lt;Author&gt;Agbosu&lt;/Author&gt;&lt;Year&gt;2007&lt;/Year&gt;&lt;RecNum&gt;460&lt;/RecNum&gt;&lt;record&gt;&lt;rec-number&gt;460&lt;/rec-number&gt;&lt;foreign-keys&gt;&lt;key app="EN" db-id="rfedwt5pzzd023earx7vr001exz0fdppapvp" timestamp="1564366720"&gt;460&lt;/key&gt;&lt;/foreign-keys&gt;&lt;ref-type name="Journal Article"&gt;17&lt;/ref-type&gt;&lt;contributors&gt;&lt;authors&gt;&lt;author&gt;Agbosu, Lennox&lt;/author&gt;&lt;author&gt;Awumbila, M&lt;/author&gt;&lt;author&gt;Dowuona-Hammond, C&lt;/author&gt;&lt;author&gt;Tsikata, D&lt;/author&gt;&lt;/authors&gt;&lt;/contributors&gt;&lt;titles&gt;&lt;title&gt;Customary and statutory land tenure and land policy in Ghana&lt;/title&gt;&lt;/titles&gt;&lt;dates&gt;&lt;year&gt;2007&lt;/year&gt;&lt;/dates&gt;&lt;urls&gt;&lt;/urls&gt;&lt;/record&gt;&lt;/Cite&gt;&lt;/EndNote&gt;</w:instrText>
      </w:r>
      <w:r w:rsidRPr="00476E76">
        <w:rPr>
          <w:bCs/>
          <w:szCs w:val="22"/>
          <w:lang w:val="en-US"/>
        </w:rPr>
        <w:fldChar w:fldCharType="separate"/>
      </w:r>
      <w:r w:rsidRPr="00476E76">
        <w:rPr>
          <w:bCs/>
          <w:noProof/>
          <w:szCs w:val="22"/>
          <w:lang w:val="en-US"/>
        </w:rPr>
        <w:t>(Alhassan 2006; Agbosu et al. 2007)</w:t>
      </w:r>
      <w:r w:rsidRPr="00476E76">
        <w:rPr>
          <w:bCs/>
          <w:szCs w:val="22"/>
          <w:lang w:val="en-US"/>
        </w:rPr>
        <w:fldChar w:fldCharType="end"/>
      </w:r>
      <w:r w:rsidRPr="00476E76">
        <w:rPr>
          <w:bCs/>
          <w:szCs w:val="22"/>
          <w:lang w:val="en-US"/>
        </w:rPr>
        <w:t>.</w:t>
      </w:r>
      <w:r w:rsidR="001B687F" w:rsidRPr="00476E76">
        <w:rPr>
          <w:bCs/>
          <w:szCs w:val="22"/>
          <w:lang w:val="en-US"/>
        </w:rPr>
        <w:t xml:space="preserve"> </w:t>
      </w:r>
      <w:r w:rsidRPr="00476E76">
        <w:rPr>
          <w:bCs/>
          <w:szCs w:val="22"/>
        </w:rPr>
        <w:t>Under the customary land tenure system, customary law has been modified with common law and equitable principles grafted onto it. Hence, t</w:t>
      </w:r>
      <w:r w:rsidR="001B687F" w:rsidRPr="00476E76">
        <w:rPr>
          <w:bCs/>
          <w:szCs w:val="22"/>
          <w:lang w:val="en-US"/>
        </w:rPr>
        <w:t xml:space="preserve">he customary land tenure system is mainly unwritten and flexible, based on specific groups’ customs and cultural norms and location specific </w:t>
      </w:r>
      <w:r w:rsidR="001B687F" w:rsidRPr="00476E76">
        <w:rPr>
          <w:bCs/>
          <w:szCs w:val="22"/>
          <w:lang w:val="en-US"/>
        </w:rPr>
        <w:fldChar w:fldCharType="begin"/>
      </w:r>
      <w:r w:rsidR="00175952" w:rsidRPr="00476E76">
        <w:rPr>
          <w:bCs/>
          <w:szCs w:val="22"/>
          <w:lang w:val="en-US"/>
        </w:rPr>
        <w:instrText xml:space="preserve"> ADDIN EN.CITE &lt;EndNote&gt;&lt;Cite&gt;&lt;Author&gt;Alhassan&lt;/Author&gt;&lt;Year&gt;2006&lt;/Year&gt;&lt;RecNum&gt;466&lt;/RecNum&gt;&lt;DisplayText&gt;(Alhassan 2006; Agbosu et al. 2007)&lt;/DisplayText&gt;&lt;record&gt;&lt;rec-number&gt;466&lt;/rec-number&gt;&lt;foreign-keys&gt;&lt;key app="EN" db-id="rfedwt5pzzd023earx7vr001exz0fdppapvp" timestamp="1564377848"&gt;466&lt;/key&gt;&lt;/foreign-keys&gt;&lt;ref-type name="Conference Paper"&gt;47&lt;/ref-type&gt;&lt;contributors&gt;&lt;authors&gt;&lt;author&gt;Alhassan, Osman&lt;/author&gt;&lt;/authors&gt;&lt;/contributors&gt;&lt;titles&gt;&lt;title&gt;Land access and security of tenure in Ghana: some considerations for improvement and the outcome report of the thematic dialogue held on 24 January 2006 Accra, Ghana&lt;/title&gt;&lt;secondary-title&gt;International Conference on Agrarian Reform and Rural Development&lt;/secondary-title&gt;&lt;/titles&gt;&lt;dates&gt;&lt;year&gt;2006&lt;/year&gt;&lt;/dates&gt;&lt;pub-location&gt;Accra, Ghana&lt;/pub-location&gt;&lt;urls&gt;&lt;/urls&gt;&lt;/record&gt;&lt;/Cite&gt;&lt;Cite&gt;&lt;Author&gt;Agbosu&lt;/Author&gt;&lt;Year&gt;2007&lt;/Year&gt;&lt;RecNum&gt;460&lt;/RecNum&gt;&lt;record&gt;&lt;rec-number&gt;460&lt;/rec-number&gt;&lt;foreign-keys&gt;&lt;key app="EN" db-id="rfedwt5pzzd023earx7vr001exz0fdppapvp" timestamp="1564366720"&gt;460&lt;/key&gt;&lt;/foreign-keys&gt;&lt;ref-type name="Journal Article"&gt;17&lt;/ref-type&gt;&lt;contributors&gt;&lt;authors&gt;&lt;author&gt;Agbosu, Lennox&lt;/author&gt;&lt;author&gt;Awumbila, M&lt;/author&gt;&lt;author&gt;Dowuona-Hammond, C&lt;/author&gt;&lt;author&gt;Tsikata, D&lt;/author&gt;&lt;/authors&gt;&lt;/contributors&gt;&lt;titles&gt;&lt;title&gt;Customary and statutory land tenure and land policy in Ghana&lt;/title&gt;&lt;/titles&gt;&lt;dates&gt;&lt;year&gt;2007&lt;/year&gt;&lt;/dates&gt;&lt;urls&gt;&lt;/urls&gt;&lt;/record&gt;&lt;/Cite&gt;&lt;/EndNote&gt;</w:instrText>
      </w:r>
      <w:r w:rsidR="001B687F" w:rsidRPr="00476E76">
        <w:rPr>
          <w:bCs/>
          <w:szCs w:val="22"/>
          <w:lang w:val="en-US"/>
        </w:rPr>
        <w:fldChar w:fldCharType="separate"/>
      </w:r>
      <w:r w:rsidR="00175952" w:rsidRPr="00476E76">
        <w:rPr>
          <w:bCs/>
          <w:noProof/>
          <w:szCs w:val="22"/>
          <w:lang w:val="en-US"/>
        </w:rPr>
        <w:t>(Alhassan 2006; Agbosu et al. 2007)</w:t>
      </w:r>
      <w:r w:rsidR="001B687F" w:rsidRPr="00476E76">
        <w:rPr>
          <w:bCs/>
          <w:szCs w:val="22"/>
          <w:lang w:val="en-US"/>
        </w:rPr>
        <w:fldChar w:fldCharType="end"/>
      </w:r>
      <w:r w:rsidR="001B687F" w:rsidRPr="00476E76">
        <w:rPr>
          <w:bCs/>
          <w:szCs w:val="22"/>
          <w:lang w:val="en-US"/>
        </w:rPr>
        <w:t>.</w:t>
      </w:r>
      <w:r w:rsidRPr="00476E76">
        <w:rPr>
          <w:bCs/>
          <w:szCs w:val="22"/>
          <w:lang w:val="en-US"/>
        </w:rPr>
        <w:t xml:space="preserve"> </w:t>
      </w:r>
      <w:r w:rsidR="001B687F" w:rsidRPr="00476E76">
        <w:rPr>
          <w:szCs w:val="22"/>
        </w:rPr>
        <w:t xml:space="preserve">The right to use or to dispose of rights of use over land under the customary land tenure is premised </w:t>
      </w:r>
      <w:r w:rsidR="001B687F" w:rsidRPr="00476E76">
        <w:rPr>
          <w:noProof/>
          <w:szCs w:val="22"/>
        </w:rPr>
        <w:t xml:space="preserve">on the fact that such rights are legitimately recognised by the </w:t>
      </w:r>
      <w:r w:rsidR="00B013BA" w:rsidRPr="00476E76">
        <w:rPr>
          <w:noProof/>
          <w:szCs w:val="22"/>
        </w:rPr>
        <w:t>la</w:t>
      </w:r>
      <w:r w:rsidR="0094627E" w:rsidRPr="00476E76">
        <w:rPr>
          <w:noProof/>
          <w:szCs w:val="22"/>
        </w:rPr>
        <w:t>n</w:t>
      </w:r>
      <w:r w:rsidR="00B013BA" w:rsidRPr="00476E76">
        <w:rPr>
          <w:noProof/>
          <w:szCs w:val="22"/>
        </w:rPr>
        <w:t>do</w:t>
      </w:r>
      <w:r w:rsidR="0094627E" w:rsidRPr="00476E76">
        <w:rPr>
          <w:noProof/>
          <w:szCs w:val="22"/>
        </w:rPr>
        <w:t>w</w:t>
      </w:r>
      <w:r w:rsidR="00B013BA" w:rsidRPr="00476E76">
        <w:rPr>
          <w:noProof/>
          <w:szCs w:val="22"/>
        </w:rPr>
        <w:t xml:space="preserve">ning </w:t>
      </w:r>
      <w:r w:rsidR="001B687F" w:rsidRPr="00476E76">
        <w:rPr>
          <w:noProof/>
          <w:szCs w:val="22"/>
        </w:rPr>
        <w:t>community</w:t>
      </w:r>
      <w:r w:rsidR="00B013BA" w:rsidRPr="00476E76">
        <w:rPr>
          <w:noProof/>
          <w:szCs w:val="22"/>
        </w:rPr>
        <w:t xml:space="preserve"> or group</w:t>
      </w:r>
      <w:r w:rsidR="001B687F" w:rsidRPr="00476E76">
        <w:rPr>
          <w:noProof/>
          <w:szCs w:val="22"/>
        </w:rPr>
        <w:t xml:space="preserve"> where the rules on the acquisition and transfer of these rights are usually explicit and</w:t>
      </w:r>
      <w:r w:rsidR="001B687F" w:rsidRPr="00476E76">
        <w:rPr>
          <w:szCs w:val="22"/>
        </w:rPr>
        <w:t xml:space="preserve"> well-known </w:t>
      </w:r>
      <w:r w:rsidR="001B687F" w:rsidRPr="00476E76">
        <w:rPr>
          <w:szCs w:val="22"/>
        </w:rPr>
        <w:fldChar w:fldCharType="begin"/>
      </w:r>
      <w:r w:rsidR="00175952" w:rsidRPr="00476E76">
        <w:rPr>
          <w:szCs w:val="22"/>
        </w:rPr>
        <w:instrText xml:space="preserve"> ADDIN EN.CITE &lt;EndNote&gt;&lt;Cite&gt;&lt;Author&gt;Paaga&lt;/Author&gt;&lt;Year&gt;2013&lt;/Year&gt;&lt;RecNum&gt;464&lt;/RecNum&gt;&lt;DisplayText&gt;(Paaga 2013)&lt;/DisplayText&gt;&lt;record&gt;&lt;rec-number&gt;464&lt;/rec-number&gt;&lt;foreign-keys&gt;&lt;key app="EN" db-id="rfedwt5pzzd023earx7vr001exz0fdppapvp" timestamp="1564376499"&gt;464&lt;/key&gt;&lt;/foreign-keys&gt;&lt;ref-type name="Journal Article"&gt;17&lt;/ref-type&gt;&lt;contributors&gt;&lt;authors&gt;&lt;author&gt;Paaga, Dominic Tuobesaane&lt;/author&gt;&lt;/authors&gt;&lt;/contributors&gt;&lt;titles&gt;&lt;title&gt;Customary land tenure and its implications for land disputes in Ghana: cases from Wa, Wechau and Lambussie&lt;/title&gt;&lt;secondary-title&gt;International Journal of Humanities and Social Science&lt;/secondary-title&gt;&lt;/titles&gt;&lt;periodical&gt;&lt;full-title&gt;International Journal of Humanities and Social Science&lt;/full-title&gt;&lt;/periodical&gt;&lt;pages&gt;263-270&lt;/pages&gt;&lt;volume&gt;3&lt;/volume&gt;&lt;number&gt;18&lt;/number&gt;&lt;dates&gt;&lt;year&gt;2013&lt;/year&gt;&lt;/dates&gt;&lt;isbn&gt;2220-8488&lt;/isbn&gt;&lt;urls&gt;&lt;/urls&gt;&lt;/record&gt;&lt;/Cite&gt;&lt;/EndNote&gt;</w:instrText>
      </w:r>
      <w:r w:rsidR="001B687F" w:rsidRPr="00476E76">
        <w:rPr>
          <w:szCs w:val="22"/>
        </w:rPr>
        <w:fldChar w:fldCharType="separate"/>
      </w:r>
      <w:r w:rsidR="00175952" w:rsidRPr="00476E76">
        <w:rPr>
          <w:noProof/>
          <w:szCs w:val="22"/>
        </w:rPr>
        <w:t>(Paaga 2013)</w:t>
      </w:r>
      <w:r w:rsidR="001B687F" w:rsidRPr="00476E76">
        <w:rPr>
          <w:szCs w:val="22"/>
        </w:rPr>
        <w:fldChar w:fldCharType="end"/>
      </w:r>
      <w:r w:rsidR="001B687F" w:rsidRPr="00476E76">
        <w:rPr>
          <w:szCs w:val="22"/>
        </w:rPr>
        <w:t xml:space="preserve">. </w:t>
      </w:r>
      <w:r w:rsidR="005433E2" w:rsidRPr="00476E76">
        <w:rPr>
          <w:szCs w:val="22"/>
        </w:rPr>
        <w:t>A</w:t>
      </w:r>
      <w:r w:rsidR="005433E2" w:rsidRPr="00476E76">
        <w:rPr>
          <w:bCs/>
          <w:color w:val="000000" w:themeColor="text1"/>
        </w:rPr>
        <w:t xml:space="preserve">n estimated 80% of all lands in Ghana are customary lands </w:t>
      </w:r>
      <w:r w:rsidR="005433E2" w:rsidRPr="00476E76">
        <w:rPr>
          <w:bCs/>
          <w:color w:val="000000" w:themeColor="text1"/>
        </w:rPr>
        <w:fldChar w:fldCharType="begin"/>
      </w:r>
      <w:r w:rsidR="005433E2" w:rsidRPr="00476E76">
        <w:rPr>
          <w:bCs/>
          <w:color w:val="000000" w:themeColor="text1"/>
        </w:rPr>
        <w:instrText xml:space="preserve"> ADDIN EN.CITE &lt;EndNote&gt;&lt;Cite&gt;&lt;Author&gt;Bugri&lt;/Author&gt;&lt;Year&gt;2013&lt;/Year&gt;&lt;RecNum&gt;470&lt;/RecNum&gt;&lt;DisplayText&gt;(Bugri 2013)&lt;/DisplayText&gt;&lt;record&gt;&lt;rec-number&gt;470&lt;/rec-number&gt;&lt;foreign-keys&gt;&lt;key app="EN" db-id="rfedwt5pzzd023earx7vr001exz0fdppapvp" timestamp="1564402236"&gt;470&lt;/key&gt;&lt;/foreign-keys&gt;&lt;ref-type name="Report"&gt;27&lt;/ref-type&gt;&lt;contributors&gt;&lt;authors&gt;&lt;author&gt;Bugri, JT&lt;/author&gt;&lt;/authors&gt;&lt;/contributors&gt;&lt;titles&gt;&lt;title&gt;Issues and options for improved land sector governance in Ghana: Application of the land governance assessment framework (LGAF) Synthesis Report.&lt;/title&gt;&lt;/titles&gt;&lt;dates&gt;&lt;year&gt;2013&lt;/year&gt;&lt;/dates&gt;&lt;urls&gt;&lt;/urls&gt;&lt;/record&gt;&lt;/Cite&gt;&lt;/EndNote&gt;</w:instrText>
      </w:r>
      <w:r w:rsidR="005433E2" w:rsidRPr="00476E76">
        <w:rPr>
          <w:bCs/>
          <w:color w:val="000000" w:themeColor="text1"/>
        </w:rPr>
        <w:fldChar w:fldCharType="separate"/>
      </w:r>
      <w:r w:rsidR="005433E2" w:rsidRPr="00476E76">
        <w:rPr>
          <w:bCs/>
          <w:noProof/>
          <w:color w:val="000000" w:themeColor="text1"/>
        </w:rPr>
        <w:t>(Bugri 2013)</w:t>
      </w:r>
      <w:r w:rsidR="005433E2" w:rsidRPr="00476E76">
        <w:rPr>
          <w:bCs/>
          <w:color w:val="000000" w:themeColor="text1"/>
        </w:rPr>
        <w:fldChar w:fldCharType="end"/>
      </w:r>
      <w:r w:rsidR="005433E2" w:rsidRPr="00476E76">
        <w:rPr>
          <w:bCs/>
          <w:color w:val="000000" w:themeColor="text1"/>
        </w:rPr>
        <w:t xml:space="preserve">. </w:t>
      </w:r>
      <w:r w:rsidR="001B687F" w:rsidRPr="00476E76">
        <w:rPr>
          <w:szCs w:val="22"/>
        </w:rPr>
        <w:t xml:space="preserve">Landholders </w:t>
      </w:r>
      <w:r w:rsidR="001B687F" w:rsidRPr="00476E76">
        <w:rPr>
          <w:noProof/>
          <w:szCs w:val="22"/>
        </w:rPr>
        <w:t>include</w:t>
      </w:r>
      <w:r w:rsidR="001B687F" w:rsidRPr="00476E76">
        <w:rPr>
          <w:szCs w:val="22"/>
        </w:rPr>
        <w:t xml:space="preserve"> families and communities represented by stools and skins. In the southern parts of </w:t>
      </w:r>
      <w:r w:rsidRPr="00476E76">
        <w:rPr>
          <w:szCs w:val="22"/>
        </w:rPr>
        <w:t>Ghana</w:t>
      </w:r>
      <w:r w:rsidR="001B687F" w:rsidRPr="00476E76">
        <w:rPr>
          <w:szCs w:val="22"/>
        </w:rPr>
        <w:t xml:space="preserve">, stools </w:t>
      </w:r>
      <w:r w:rsidR="001B687F" w:rsidRPr="00476E76">
        <w:rPr>
          <w:noProof/>
          <w:szCs w:val="22"/>
        </w:rPr>
        <w:t>symboli</w:t>
      </w:r>
      <w:r w:rsidRPr="00476E76">
        <w:rPr>
          <w:noProof/>
          <w:szCs w:val="22"/>
        </w:rPr>
        <w:t>s</w:t>
      </w:r>
      <w:r w:rsidR="001B687F" w:rsidRPr="00476E76">
        <w:rPr>
          <w:noProof/>
          <w:szCs w:val="22"/>
        </w:rPr>
        <w:t>e</w:t>
      </w:r>
      <w:r w:rsidR="001B687F" w:rsidRPr="00476E76">
        <w:rPr>
          <w:szCs w:val="22"/>
        </w:rPr>
        <w:t xml:space="preserve"> the traditional authority vested in chiefs as head of the community while skins symboli</w:t>
      </w:r>
      <w:r w:rsidRPr="00476E76">
        <w:rPr>
          <w:szCs w:val="22"/>
        </w:rPr>
        <w:t>s</w:t>
      </w:r>
      <w:r w:rsidR="001B687F" w:rsidRPr="00476E76">
        <w:rPr>
          <w:szCs w:val="22"/>
        </w:rPr>
        <w:t>e the authority vested in chiefs in the Northern parts of the country. However, in the Upper  East and Upper West regions of the country, the “</w:t>
      </w:r>
      <w:proofErr w:type="spellStart"/>
      <w:r w:rsidR="001B687F" w:rsidRPr="00476E76">
        <w:rPr>
          <w:i/>
          <w:iCs/>
          <w:szCs w:val="22"/>
        </w:rPr>
        <w:t>Tendamba</w:t>
      </w:r>
      <w:proofErr w:type="spellEnd"/>
      <w:r w:rsidR="001B687F" w:rsidRPr="00476E76">
        <w:rPr>
          <w:szCs w:val="22"/>
        </w:rPr>
        <w:t>” (</w:t>
      </w:r>
      <w:r w:rsidR="00175952" w:rsidRPr="00476E76">
        <w:rPr>
          <w:szCs w:val="22"/>
        </w:rPr>
        <w:t xml:space="preserve"> who are</w:t>
      </w:r>
      <w:r w:rsidR="001B687F" w:rsidRPr="00476E76">
        <w:rPr>
          <w:szCs w:val="22"/>
        </w:rPr>
        <w:t xml:space="preserve"> the first settlers) or clans represent the </w:t>
      </w:r>
      <w:r w:rsidR="001B687F" w:rsidRPr="00476E76">
        <w:rPr>
          <w:noProof/>
          <w:szCs w:val="22"/>
        </w:rPr>
        <w:t>landholding</w:t>
      </w:r>
      <w:r w:rsidR="001B687F" w:rsidRPr="00476E76">
        <w:rPr>
          <w:szCs w:val="22"/>
        </w:rPr>
        <w:t xml:space="preserve"> group </w:t>
      </w:r>
      <w:r w:rsidR="001B687F" w:rsidRPr="00476E76">
        <w:rPr>
          <w:szCs w:val="22"/>
        </w:rPr>
        <w:fldChar w:fldCharType="begin" w:fldLock="1"/>
      </w:r>
      <w:r w:rsidR="001B687F" w:rsidRPr="00476E76">
        <w:rPr>
          <w:szCs w:val="22"/>
        </w:rPr>
        <w:instrText>ADDIN CSL_CITATION { "citationItems" : [ { "id" : "ITEM-1", "itemData" : { "abstract" : "This report examines the articulation between different structures by which access to land and other resources in Ghana are regulated and, in particular, the interaction and areas of overlap between customary systems and government structures. The data for the report was obtained mainly from existing literature both published and unpublished. Some primary data was secured through open ended and informal interviews with some key informants: researchers, traditional authorities, public land administrators and NGOs. An analysis and synthesis of the researchers experience played a complementary role", "author" : [ { "dropping-particle" : "", "family" : "Kasanga", "given" : "Kasim", "non-dropping-particle" : "", "parse-names" : false, "suffix" : "" }, { "dropping-particle" : "", "family" : "Kotey", "given" : "Nii Ashie", "non-dropping-particle" : "", "parse-names" : false, "suffix" : "" } ], "container-title" : "Russell The Journal Of The Bertrand Russell Archives", "id" : "ITEM-1", "issue" : "February", "issued" : { "date-parts" : [ [ "2001" ] ] }, "page" : "42", "title" : "Land Management in Ghana:", "type" : "article-journal" }, "uris" : [ "http://www.mendeley.com/documents/?uuid=eaa8f6a6-de60-425b-8a61-3173910ff97d" ] } ], "mendeley" : { "formattedCitation" : "(Kasanga and Kotey, 2001)", "plainTextFormattedCitation" : "(Kasanga and Kotey, 2001)", "previouslyFormattedCitation" : "(Kasanga and Kotey, 2001)" }, "properties" : {  }, "schema" : "https://github.com/citation-style-language/schema/raw/master/csl-citation.json" }</w:instrText>
      </w:r>
      <w:r w:rsidR="001B687F" w:rsidRPr="00476E76">
        <w:rPr>
          <w:szCs w:val="22"/>
        </w:rPr>
        <w:fldChar w:fldCharType="separate"/>
      </w:r>
      <w:r w:rsidR="001B687F" w:rsidRPr="00476E76">
        <w:rPr>
          <w:noProof/>
          <w:szCs w:val="22"/>
        </w:rPr>
        <w:t>(Kasanga and Kotey, 2001)</w:t>
      </w:r>
      <w:r w:rsidR="001B687F" w:rsidRPr="00476E76">
        <w:rPr>
          <w:szCs w:val="22"/>
        </w:rPr>
        <w:fldChar w:fldCharType="end"/>
      </w:r>
      <w:r w:rsidR="001B687F" w:rsidRPr="00476E76">
        <w:rPr>
          <w:szCs w:val="22"/>
        </w:rPr>
        <w:t>. C</w:t>
      </w:r>
      <w:proofErr w:type="spellStart"/>
      <w:r w:rsidR="001B687F" w:rsidRPr="00476E76">
        <w:rPr>
          <w:bCs/>
          <w:szCs w:val="22"/>
          <w:lang w:val="en-US"/>
        </w:rPr>
        <w:t>ustomary</w:t>
      </w:r>
      <w:proofErr w:type="spellEnd"/>
      <w:r w:rsidR="001B687F" w:rsidRPr="00476E76">
        <w:rPr>
          <w:bCs/>
          <w:szCs w:val="22"/>
          <w:lang w:val="en-US"/>
        </w:rPr>
        <w:t xml:space="preserve"> lands come under two categories: stool/skin lands and family lands.</w:t>
      </w:r>
    </w:p>
    <w:p w14:paraId="13956688" w14:textId="4072BED3" w:rsidR="00174AEC" w:rsidRPr="00476E76" w:rsidRDefault="001B687F" w:rsidP="00476E76">
      <w:pPr>
        <w:autoSpaceDE w:val="0"/>
        <w:autoSpaceDN w:val="0"/>
        <w:adjustRightInd w:val="0"/>
        <w:rPr>
          <w:color w:val="000000" w:themeColor="text1"/>
        </w:rPr>
      </w:pPr>
      <w:r w:rsidRPr="00476E76">
        <w:rPr>
          <w:szCs w:val="22"/>
          <w:lang w:val="en-US"/>
        </w:rPr>
        <w:t xml:space="preserve">Stool/skin lands are customary lands vested in chiefs, earth priests and other traditional leaders </w:t>
      </w:r>
      <w:r w:rsidR="00DB1B27" w:rsidRPr="00476E76">
        <w:rPr>
          <w:szCs w:val="22"/>
          <w:lang w:val="en-US"/>
        </w:rPr>
        <w:t>who</w:t>
      </w:r>
      <w:r w:rsidRPr="00476E76">
        <w:rPr>
          <w:szCs w:val="22"/>
          <w:lang w:val="en-US"/>
        </w:rPr>
        <w:t xml:space="preserve"> h</w:t>
      </w:r>
      <w:r w:rsidR="00DB1B27" w:rsidRPr="00476E76">
        <w:rPr>
          <w:szCs w:val="22"/>
          <w:lang w:val="en-US"/>
        </w:rPr>
        <w:t>o</w:t>
      </w:r>
      <w:r w:rsidRPr="00476E76">
        <w:rPr>
          <w:szCs w:val="22"/>
          <w:lang w:val="en-US"/>
        </w:rPr>
        <w:t xml:space="preserve">ld </w:t>
      </w:r>
      <w:r w:rsidR="00DB1B27" w:rsidRPr="00476E76">
        <w:rPr>
          <w:szCs w:val="22"/>
          <w:lang w:val="en-US"/>
        </w:rPr>
        <w:t>the lands in</w:t>
      </w:r>
      <w:r w:rsidRPr="00476E76">
        <w:rPr>
          <w:szCs w:val="22"/>
          <w:lang w:val="en-US"/>
        </w:rPr>
        <w:t xml:space="preserve"> trust for and on behalf of the entire landowning group </w:t>
      </w:r>
      <w:r w:rsidRPr="00476E76">
        <w:rPr>
          <w:bCs/>
          <w:szCs w:val="22"/>
          <w:lang w:val="en-US"/>
        </w:rPr>
        <w:t>(Kasanga and Kotey, 2001)</w:t>
      </w:r>
      <w:r w:rsidRPr="00476E76">
        <w:rPr>
          <w:szCs w:val="22"/>
          <w:lang w:val="en-US"/>
        </w:rPr>
        <w:t xml:space="preserve">. In the case of family lands, these are customary lands acquired through purchase, long settlement, or conquest and jointly owned by specific families with a common ancestor either through a matrilineal or patrilineal family line </w:t>
      </w:r>
      <w:r w:rsidRPr="00476E76">
        <w:rPr>
          <w:szCs w:val="22"/>
          <w:lang w:val="en-US"/>
        </w:rPr>
        <w:lastRenderedPageBreak/>
        <w:t>(Arko-Adjei, 2011). Unlike stool lands, family lands are vested in clans and families and are held in trust for the family members by a family head</w:t>
      </w:r>
      <w:r w:rsidR="00DB1B27" w:rsidRPr="00476E76">
        <w:rPr>
          <w:szCs w:val="22"/>
          <w:lang w:val="en-US"/>
        </w:rPr>
        <w:t xml:space="preserve"> </w:t>
      </w:r>
      <w:r w:rsidR="00676F68" w:rsidRPr="00476E76">
        <w:rPr>
          <w:szCs w:val="22"/>
          <w:lang w:val="en-US"/>
        </w:rPr>
        <w:fldChar w:fldCharType="begin"/>
      </w:r>
      <w:r w:rsidR="00676F68" w:rsidRPr="00476E76">
        <w:rPr>
          <w:szCs w:val="22"/>
          <w:lang w:val="en-US"/>
        </w:rPr>
        <w:instrText xml:space="preserve"> ADDIN EN.CITE &lt;EndNote&gt;&lt;Cite&gt;&lt;Author&gt;Kasanga&lt;/Author&gt;&lt;Year&gt;2001&lt;/Year&gt;&lt;RecNum&gt;467&lt;/RecNum&gt;&lt;DisplayText&gt;(Kasanga and Kotey 2001)&lt;/DisplayText&gt;&lt;record&gt;&lt;rec-number&gt;467&lt;/rec-number&gt;&lt;foreign-keys&gt;&lt;key app="EN" db-id="rfedwt5pzzd023earx7vr001exz0fdppapvp" timestamp="1564378078"&gt;467&lt;/key&gt;&lt;/foreign-keys&gt;&lt;ref-type name="Generic"&gt;13&lt;/ref-type&gt;&lt;contributors&gt;&lt;authors&gt;&lt;author&gt;Kasanga, R Kasim&lt;/author&gt;&lt;author&gt;Kotey, Nii Ashie&lt;/author&gt;&lt;/authors&gt;&lt;/contributors&gt;&lt;titles&gt;&lt;title&gt;Land management in Ghana: Building on tradition and modernity&lt;/title&gt;&lt;/titles&gt;&lt;dates&gt;&lt;year&gt;2001&lt;/year&gt;&lt;/dates&gt;&lt;publisher&gt;International Institute for Environment and Development London&lt;/publisher&gt;&lt;urls&gt;&lt;/urls&gt;&lt;/record&gt;&lt;/Cite&gt;&lt;/EndNote&gt;</w:instrText>
      </w:r>
      <w:r w:rsidR="00676F68" w:rsidRPr="00476E76">
        <w:rPr>
          <w:szCs w:val="22"/>
          <w:lang w:val="en-US"/>
        </w:rPr>
        <w:fldChar w:fldCharType="separate"/>
      </w:r>
      <w:r w:rsidR="00676F68" w:rsidRPr="00476E76">
        <w:rPr>
          <w:noProof/>
          <w:szCs w:val="22"/>
          <w:lang w:val="en-US"/>
        </w:rPr>
        <w:t>(Kasanga and Kotey 2001)</w:t>
      </w:r>
      <w:r w:rsidR="00676F68" w:rsidRPr="00476E76">
        <w:rPr>
          <w:szCs w:val="22"/>
          <w:lang w:val="en-US"/>
        </w:rPr>
        <w:fldChar w:fldCharType="end"/>
      </w:r>
      <w:r w:rsidRPr="00476E76">
        <w:rPr>
          <w:szCs w:val="22"/>
          <w:lang w:val="en-US"/>
        </w:rPr>
        <w:t xml:space="preserve">. </w:t>
      </w:r>
      <w:r w:rsidR="00F571A5" w:rsidRPr="00476E76">
        <w:rPr>
          <w:szCs w:val="22"/>
          <w:lang w:val="en-US"/>
        </w:rPr>
        <w:t>Customary</w:t>
      </w:r>
      <w:r w:rsidR="00F571A5" w:rsidRPr="00476E76">
        <w:rPr>
          <w:color w:val="000000" w:themeColor="text1"/>
        </w:rPr>
        <w:t xml:space="preserve"> lands are held and managed by the designated traditional authority of the tribe or landowning group. However, pursuant to Article 267 clause 3 of the 1992 Constitution, the disposition of rights in stool lands must be approved by the Lands Commission and must conform to the statutorily approved development plan for the area </w:t>
      </w:r>
      <w:r w:rsidR="00F571A5" w:rsidRPr="00476E76">
        <w:rPr>
          <w:color w:val="000000" w:themeColor="text1"/>
        </w:rPr>
        <w:fldChar w:fldCharType="begin"/>
      </w:r>
      <w:r w:rsidR="00F571A5" w:rsidRPr="00476E76">
        <w:rPr>
          <w:color w:val="000000" w:themeColor="text1"/>
        </w:rPr>
        <w:instrText xml:space="preserve"> ADDIN EN.CITE &lt;EndNote&gt;&lt;Cite&gt;&lt;Author&gt;Republic of Ghana&lt;/Author&gt;&lt;Year&gt;1992&lt;/Year&gt;&lt;RecNum&gt;546&lt;/RecNum&gt;&lt;DisplayText&gt;(Republic of Ghana 1992)&lt;/DisplayText&gt;&lt;record&gt;&lt;rec-number&gt;546&lt;/rec-number&gt;&lt;foreign-keys&gt;&lt;key app="EN" db-id="rfedwt5pzzd023earx7vr001exz0fdppapvp" timestamp="1569932095"&gt;546&lt;/key&gt;&lt;/foreign-keys&gt;&lt;ref-type name="Legal Rule or Regulation"&gt;50&lt;/ref-type&gt;&lt;contributors&gt;&lt;authors&gt;&lt;author&gt;Republic of Ghana,&lt;/author&gt;&lt;/authors&gt;&lt;/contributors&gt;&lt;titles&gt;&lt;title&gt;Constitution of Republic of Ghana&lt;/title&gt;&lt;/titles&gt;&lt;dates&gt;&lt;year&gt;1992&lt;/year&gt;&lt;/dates&gt;&lt;pub-location&gt;Accra&lt;/pub-location&gt;&lt;publisher&gt;Ghana Publishing Corporation&lt;/publisher&gt;&lt;urls&gt;&lt;/urls&gt;&lt;/record&gt;&lt;/Cite&gt;&lt;/EndNote&gt;</w:instrText>
      </w:r>
      <w:r w:rsidR="00F571A5" w:rsidRPr="00476E76">
        <w:rPr>
          <w:color w:val="000000" w:themeColor="text1"/>
        </w:rPr>
        <w:fldChar w:fldCharType="separate"/>
      </w:r>
      <w:r w:rsidR="00F571A5" w:rsidRPr="00476E76">
        <w:rPr>
          <w:noProof/>
          <w:color w:val="000000" w:themeColor="text1"/>
        </w:rPr>
        <w:t>(Republic of Ghana 1992)</w:t>
      </w:r>
      <w:r w:rsidR="00F571A5" w:rsidRPr="00476E76">
        <w:rPr>
          <w:color w:val="000000" w:themeColor="text1"/>
        </w:rPr>
        <w:fldChar w:fldCharType="end"/>
      </w:r>
      <w:r w:rsidR="00F571A5" w:rsidRPr="00476E76">
        <w:rPr>
          <w:color w:val="000000" w:themeColor="text1"/>
        </w:rPr>
        <w:t>.</w:t>
      </w:r>
    </w:p>
    <w:p w14:paraId="31707811" w14:textId="199D7825" w:rsidR="00175952" w:rsidRPr="00476E76" w:rsidRDefault="001B687F" w:rsidP="00476E76">
      <w:pPr>
        <w:autoSpaceDE w:val="0"/>
        <w:autoSpaceDN w:val="0"/>
        <w:adjustRightInd w:val="0"/>
        <w:rPr>
          <w:szCs w:val="22"/>
        </w:rPr>
      </w:pPr>
      <w:r w:rsidRPr="00476E76">
        <w:rPr>
          <w:szCs w:val="22"/>
        </w:rPr>
        <w:t xml:space="preserve">The </w:t>
      </w:r>
      <w:r w:rsidRPr="00476E76">
        <w:rPr>
          <w:noProof/>
          <w:szCs w:val="22"/>
        </w:rPr>
        <w:t>statutory</w:t>
      </w:r>
      <w:r w:rsidRPr="00476E76">
        <w:rPr>
          <w:szCs w:val="22"/>
        </w:rPr>
        <w:t xml:space="preserve"> tenure system </w:t>
      </w:r>
      <w:r w:rsidRPr="00476E76">
        <w:rPr>
          <w:noProof/>
          <w:szCs w:val="22"/>
        </w:rPr>
        <w:t>on the other hand</w:t>
      </w:r>
      <w:r w:rsidRPr="00476E76">
        <w:rPr>
          <w:szCs w:val="22"/>
        </w:rPr>
        <w:t xml:space="preserve"> controls lands acquired by the state </w:t>
      </w:r>
      <w:r w:rsidRPr="00476E76">
        <w:rPr>
          <w:noProof/>
          <w:color w:val="000000"/>
          <w:szCs w:val="22"/>
        </w:rPr>
        <w:t>through legislation such as the repealed Administration of Lands Act of 1962, the 1962 State Lands Act, the 1963 Lands Act,</w:t>
      </w:r>
      <w:r w:rsidRPr="00476E76">
        <w:rPr>
          <w:color w:val="000000"/>
          <w:szCs w:val="22"/>
        </w:rPr>
        <w:t xml:space="preserve"> the 1965 Public Conveyancing Act, and </w:t>
      </w:r>
      <w:r w:rsidR="0094627E" w:rsidRPr="00476E76">
        <w:rPr>
          <w:color w:val="000000"/>
          <w:szCs w:val="22"/>
        </w:rPr>
        <w:t xml:space="preserve">the 1992 Constitution </w:t>
      </w:r>
      <w:r w:rsidR="00175952" w:rsidRPr="00476E76">
        <w:rPr>
          <w:color w:val="000000"/>
          <w:szCs w:val="22"/>
        </w:rPr>
        <w:fldChar w:fldCharType="begin"/>
      </w:r>
      <w:r w:rsidR="00175952" w:rsidRPr="00476E76">
        <w:rPr>
          <w:color w:val="000000"/>
          <w:szCs w:val="22"/>
        </w:rPr>
        <w:instrText xml:space="preserve"> ADDIN EN.CITE &lt;EndNote&gt;&lt;Cite&gt;&lt;Author&gt;Sarpong&lt;/Author&gt;&lt;Year&gt;2006&lt;/Year&gt;&lt;RecNum&gt;468&lt;/RecNum&gt;&lt;DisplayText&gt;(Sarpong 2006)&lt;/DisplayText&gt;&lt;record&gt;&lt;rec-number&gt;468&lt;/rec-number&gt;&lt;foreign-keys&gt;&lt;key app="EN" db-id="rfedwt5pzzd023earx7vr001exz0fdppapvp" timestamp="1564378438"&gt;468&lt;/key&gt;&lt;/foreign-keys&gt;&lt;ref-type name="Report"&gt;27&lt;/ref-type&gt;&lt;contributors&gt;&lt;authors&gt;&lt;author&gt;Sarpong, George A&lt;/author&gt;&lt;/authors&gt;&lt;/contributors&gt;&lt;titles&gt;&lt;title&gt;Improving tenure security for the rural poor&lt;/title&gt;&lt;secondary-title&gt;Ghana, country case study. Rome: Food and Agricultural Organization&lt;/secondary-title&gt;&lt;/titles&gt;&lt;periodical&gt;&lt;full-title&gt;Ghana, country case study. Rome: Food and Agricultural Organization&lt;/full-title&gt;&lt;/periodical&gt;&lt;dates&gt;&lt;year&gt;2006&lt;/year&gt;&lt;/dates&gt;&lt;publisher&gt;Food and Agriculture Organisation of the United Nations&lt;/publisher&gt;&lt;urls&gt;&lt;related-urls&gt;&lt;url&gt;https://www.fao.org/publications/card/en/c/95e1cba5-8180-597a-b099-aa70e9b465ce/#:~:text=Activities%20to%20enhance%20tenure%20security,tenure%20security%20through%20formalization%20and&lt;/url&gt;&lt;/related-urls&gt;&lt;/urls&gt;&lt;access-date&gt;5/03/2021&lt;/access-date&gt;&lt;/record&gt;&lt;/Cite&gt;&lt;/EndNote&gt;</w:instrText>
      </w:r>
      <w:r w:rsidR="00175952" w:rsidRPr="00476E76">
        <w:rPr>
          <w:color w:val="000000"/>
          <w:szCs w:val="22"/>
        </w:rPr>
        <w:fldChar w:fldCharType="separate"/>
      </w:r>
      <w:r w:rsidR="00175952" w:rsidRPr="00476E76">
        <w:rPr>
          <w:noProof/>
          <w:color w:val="000000"/>
          <w:szCs w:val="22"/>
        </w:rPr>
        <w:t>(Sarpong 2006)</w:t>
      </w:r>
      <w:r w:rsidR="00175952" w:rsidRPr="00476E76">
        <w:rPr>
          <w:color w:val="000000"/>
          <w:szCs w:val="22"/>
        </w:rPr>
        <w:fldChar w:fldCharType="end"/>
      </w:r>
      <w:r w:rsidRPr="00476E76">
        <w:rPr>
          <w:color w:val="000000"/>
          <w:szCs w:val="22"/>
        </w:rPr>
        <w:t>.</w:t>
      </w:r>
      <w:r w:rsidRPr="00476E76">
        <w:rPr>
          <w:szCs w:val="22"/>
        </w:rPr>
        <w:t xml:space="preserve"> Lands held under the </w:t>
      </w:r>
      <w:r w:rsidRPr="00476E76">
        <w:rPr>
          <w:noProof/>
          <w:szCs w:val="22"/>
        </w:rPr>
        <w:t>statutory</w:t>
      </w:r>
      <w:r w:rsidRPr="00476E76">
        <w:rPr>
          <w:szCs w:val="22"/>
        </w:rPr>
        <w:t xml:space="preserve"> tenure system are directly managed by </w:t>
      </w:r>
      <w:r w:rsidR="00336B73" w:rsidRPr="00476E76">
        <w:rPr>
          <w:szCs w:val="22"/>
        </w:rPr>
        <w:t>the Public and Vested Lands</w:t>
      </w:r>
      <w:r w:rsidR="00FC3BC3" w:rsidRPr="00476E76">
        <w:rPr>
          <w:szCs w:val="22"/>
        </w:rPr>
        <w:t xml:space="preserve"> Management</w:t>
      </w:r>
      <w:r w:rsidR="00336B73" w:rsidRPr="00476E76">
        <w:rPr>
          <w:szCs w:val="22"/>
        </w:rPr>
        <w:t xml:space="preserve"> </w:t>
      </w:r>
      <w:r w:rsidR="009733BE" w:rsidRPr="00476E76">
        <w:rPr>
          <w:szCs w:val="22"/>
        </w:rPr>
        <w:t>Division</w:t>
      </w:r>
      <w:r w:rsidR="00336B73" w:rsidRPr="00476E76">
        <w:rPr>
          <w:szCs w:val="22"/>
        </w:rPr>
        <w:t xml:space="preserve"> of the Lands Commission</w:t>
      </w:r>
      <w:r w:rsidR="00FC3BC3" w:rsidRPr="00476E76">
        <w:rPr>
          <w:szCs w:val="22"/>
        </w:rPr>
        <w:t xml:space="preserve"> (PVLMD hereafter)</w:t>
      </w:r>
      <w:r w:rsidR="00336B73" w:rsidRPr="00476E76">
        <w:rPr>
          <w:szCs w:val="22"/>
        </w:rPr>
        <w:t>.</w:t>
      </w:r>
      <w:r w:rsidRPr="00476E76">
        <w:rPr>
          <w:szCs w:val="22"/>
        </w:rPr>
        <w:t xml:space="preserve"> </w:t>
      </w:r>
      <w:r w:rsidR="00336B73" w:rsidRPr="00476E76">
        <w:rPr>
          <w:szCs w:val="22"/>
        </w:rPr>
        <w:t>P</w:t>
      </w:r>
      <w:r w:rsidRPr="00476E76">
        <w:rPr>
          <w:szCs w:val="22"/>
        </w:rPr>
        <w:t xml:space="preserve">ublic lands fall into two main categories. The first category comprises land parcels which have been compulsorily acquired for a public purpose or in the public interest under the State Lands Act, 1962 (Act 125) or other legal instruments for land acquisition known as state lands </w:t>
      </w:r>
      <w:r w:rsidRPr="00476E76">
        <w:rPr>
          <w:szCs w:val="22"/>
        </w:rPr>
        <w:fldChar w:fldCharType="begin" w:fldLock="1"/>
      </w:r>
      <w:r w:rsidRPr="00476E76">
        <w:rPr>
          <w:szCs w:val="22"/>
        </w:rPr>
        <w:instrText>ADDIN CSL_CITATION { "citationItems" : [ { "id" : "ITEM-1", "itemData" : { "abstract" : "This report examines the articulation between different structures by which access to land and other resources in Ghana are regulated and, in particular, the interaction and areas of overlap between customary systems and government structures. The data for the report was obtained mainly from existing literature both published and unpublished. Some primary data was secured through open ended and informal interviews with some key informants: researchers, traditional authorities, public land administrators and NGOs. An analysis and synthesis of the researchers experience played a complementary role", "author" : [ { "dropping-particle" : "", "family" : "Kasanga", "given" : "Kasim", "non-dropping-particle" : "", "parse-names" : false, "suffix" : "" }, { "dropping-particle" : "", "family" : "Kotey", "given" : "Nii Ashie", "non-dropping-particle" : "", "parse-names" : false, "suffix" : "" } ], "container-title" : "Russell The Journal Of The Bertrand Russell Archives", "id" : "ITEM-1", "issue" : "February", "issued" : { "date-parts" : [ [ "2001" ] ] }, "page" : "42", "title" : "Land Management in Ghana:", "type" : "article-journal" }, "uris" : [ "http://www.mendeley.com/documents/?uuid=eaa8f6a6-de60-425b-8a61-3173910ff97d" ] } ], "mendeley" : { "formattedCitation" : "(Kasanga and Kotey, 2001)", "plainTextFormattedCitation" : "(Kasanga and Kotey, 2001)", "previouslyFormattedCitation" : "(Kasanga and Kotey, 2001)" }, "properties" : {  }, "schema" : "https://github.com/citation-style-language/schema/raw/master/csl-citation.json" }</w:instrText>
      </w:r>
      <w:r w:rsidRPr="00476E76">
        <w:rPr>
          <w:szCs w:val="22"/>
        </w:rPr>
        <w:fldChar w:fldCharType="separate"/>
      </w:r>
      <w:r w:rsidRPr="00476E76">
        <w:rPr>
          <w:noProof/>
          <w:szCs w:val="22"/>
        </w:rPr>
        <w:t>(Kasanga an Kotey, 2001)</w:t>
      </w:r>
      <w:r w:rsidRPr="00476E76">
        <w:rPr>
          <w:szCs w:val="22"/>
        </w:rPr>
        <w:fldChar w:fldCharType="end"/>
      </w:r>
      <w:r w:rsidRPr="00476E76">
        <w:rPr>
          <w:szCs w:val="22"/>
        </w:rPr>
        <w:t>. The second category known as vested lands are land parcels which have been vested in the President, in trust for a landholding community under the Administration of Lands Act, 1962 (Act 123) (</w:t>
      </w:r>
      <w:r w:rsidRPr="00476E76">
        <w:rPr>
          <w:i/>
          <w:szCs w:val="22"/>
        </w:rPr>
        <w:t>ibid</w:t>
      </w:r>
      <w:r w:rsidRPr="00476E76">
        <w:rPr>
          <w:szCs w:val="22"/>
        </w:rPr>
        <w:t xml:space="preserve">). The vesting of land is a type of </w:t>
      </w:r>
      <w:r w:rsidRPr="00476E76">
        <w:rPr>
          <w:noProof/>
          <w:szCs w:val="22"/>
        </w:rPr>
        <w:t>legal</w:t>
      </w:r>
      <w:r w:rsidRPr="00476E76">
        <w:rPr>
          <w:szCs w:val="22"/>
        </w:rPr>
        <w:t xml:space="preserve"> intervention by the state in land ownership whereby the state takes over the management and allocation of customarily owned land but the revenue and other benefits accruing from the land go to the customary landowning group. Figure 1 presents the structure of the land tenure system in Ghana.</w:t>
      </w:r>
    </w:p>
    <w:p w14:paraId="71EBB079" w14:textId="77777777" w:rsidR="001B687F" w:rsidRPr="00476E76" w:rsidRDefault="001B687F" w:rsidP="00476E76">
      <w:pPr>
        <w:pStyle w:val="Caption"/>
        <w:rPr>
          <w:lang w:val="en-US"/>
        </w:rPr>
      </w:pPr>
      <w:r w:rsidRPr="00476E76">
        <w:rPr>
          <w:lang w:val="en-US"/>
        </w:rPr>
        <w:t>Figure 1 The structure of Ghana’s land tenure system</w:t>
      </w:r>
    </w:p>
    <w:p w14:paraId="79DE0A70" w14:textId="77777777" w:rsidR="001B687F" w:rsidRPr="00476E76" w:rsidRDefault="001B687F" w:rsidP="00476E76">
      <w:pPr>
        <w:jc w:val="center"/>
        <w:rPr>
          <w:b/>
          <w:sz w:val="24"/>
          <w:lang w:val="en-US"/>
        </w:rPr>
      </w:pPr>
      <w:r w:rsidRPr="00476E76">
        <w:object w:dxaOrig="10515" w:dyaOrig="2625" w14:anchorId="15EF2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32pt" o:ole="">
            <v:imagedata r:id="rId11" o:title=""/>
          </v:shape>
          <o:OLEObject Type="Embed" ProgID="Visio.Drawing.15" ShapeID="_x0000_i1025" DrawAspect="Content" ObjectID="_1770218710" r:id="rId12"/>
        </w:object>
      </w:r>
    </w:p>
    <w:p w14:paraId="56436DE3" w14:textId="3642ADE8" w:rsidR="001B687F" w:rsidRPr="00476E76" w:rsidRDefault="001B687F" w:rsidP="00476E76">
      <w:pPr>
        <w:rPr>
          <w:szCs w:val="22"/>
        </w:rPr>
      </w:pPr>
      <w:r w:rsidRPr="00476E76">
        <w:rPr>
          <w:szCs w:val="22"/>
        </w:rPr>
        <w:t xml:space="preserve">Source: </w:t>
      </w:r>
      <w:r w:rsidRPr="00476E76">
        <w:rPr>
          <w:szCs w:val="22"/>
        </w:rPr>
        <w:fldChar w:fldCharType="begin"/>
      </w:r>
      <w:r w:rsidR="000D081A" w:rsidRPr="00476E76">
        <w:rPr>
          <w:szCs w:val="22"/>
        </w:rPr>
        <w:instrText xml:space="preserve"> ADDIN EN.CITE &lt;EndNote&gt;&lt;Cite AuthorYear="1"&gt;&lt;Author&gt;Amponsah&lt;/Author&gt;&lt;Year&gt;2018&lt;/Year&gt;&lt;RecNum&gt;939&lt;/RecNum&gt;&lt;DisplayText&gt;Amponsah (2018)&lt;/DisplayText&gt;&lt;record&gt;&lt;rec-number&gt;939&lt;/rec-number&gt;&lt;foreign-keys&gt;&lt;key app="EN" db-id="rfedwt5pzzd023earx7vr001exz0fdppapvp" timestamp="1659707929"&gt;939&lt;/key&gt;&lt;/foreign-keys&gt;&lt;ref-type name="Thesis"&gt;32&lt;/ref-type&gt;&lt;contributors&gt;&lt;authors&gt;&lt;author&gt;Amponsah, Effah&lt;/author&gt;&lt;/authors&gt;&lt;/contributors&gt;&lt;titles&gt;&lt;title&gt;The effect of proximity on land registration compliance in Ghana: Case study of the Kumasi Metropolitan Area&lt;/title&gt;&lt;secondary-title&gt;Department of Civil, Geo and Environmental Engineering &lt;/secondary-title&gt;&lt;/titles&gt;&lt;volume&gt;Msc. Land Management and Land Tenure&lt;/volume&gt;&lt;dates&gt;&lt;year&gt;2018&lt;/year&gt;&lt;/dates&gt;&lt;pub-location&gt;Munich, Germany&lt;/pub-location&gt;&lt;publisher&gt;Technical University of Munich&lt;/publisher&gt;&lt;urls&gt;&lt;/urls&gt;&lt;/record&gt;&lt;/Cite&gt;&lt;/EndNote&gt;</w:instrText>
      </w:r>
      <w:r w:rsidRPr="00476E76">
        <w:rPr>
          <w:szCs w:val="22"/>
        </w:rPr>
        <w:fldChar w:fldCharType="separate"/>
      </w:r>
      <w:r w:rsidR="000D081A" w:rsidRPr="00476E76">
        <w:rPr>
          <w:noProof/>
          <w:szCs w:val="22"/>
        </w:rPr>
        <w:t>Amponsah (2018)</w:t>
      </w:r>
      <w:r w:rsidRPr="00476E76">
        <w:rPr>
          <w:szCs w:val="22"/>
        </w:rPr>
        <w:fldChar w:fldCharType="end"/>
      </w:r>
    </w:p>
    <w:p w14:paraId="5CDAE903" w14:textId="77777777" w:rsidR="001B687F" w:rsidRPr="00476E76" w:rsidRDefault="001B687F" w:rsidP="00476E76"/>
    <w:p w14:paraId="2432F854" w14:textId="08CA4A49" w:rsidR="008A120C" w:rsidRPr="00476E76" w:rsidRDefault="008A120C" w:rsidP="00476E76">
      <w:pPr>
        <w:pStyle w:val="Heading2"/>
        <w:spacing w:before="120" w:after="120"/>
      </w:pPr>
      <w:r w:rsidRPr="00476E76">
        <w:t>2.</w:t>
      </w:r>
      <w:r w:rsidR="001B687F" w:rsidRPr="00476E76">
        <w:t>2</w:t>
      </w:r>
      <w:r w:rsidRPr="00476E76">
        <w:t xml:space="preserve"> Historical development of land registration in Ghana </w:t>
      </w:r>
    </w:p>
    <w:p w14:paraId="526D6FED" w14:textId="3075F56E" w:rsidR="008A120C" w:rsidRPr="00476E76" w:rsidRDefault="008A120C" w:rsidP="00476E76">
      <w:pPr>
        <w:pStyle w:val="Heading3"/>
        <w:spacing w:before="120" w:after="120"/>
      </w:pPr>
      <w:r w:rsidRPr="00476E76">
        <w:t>2.</w:t>
      </w:r>
      <w:r w:rsidR="001B687F" w:rsidRPr="00476E76">
        <w:t>2</w:t>
      </w:r>
      <w:r w:rsidRPr="00476E76">
        <w:t xml:space="preserve">.1 Colonial </w:t>
      </w:r>
      <w:r w:rsidR="001B687F" w:rsidRPr="00476E76">
        <w:t>era</w:t>
      </w:r>
    </w:p>
    <w:p w14:paraId="44ADC81F" w14:textId="45D9458D" w:rsidR="00336B73" w:rsidRPr="00476E76" w:rsidRDefault="008A120C" w:rsidP="00476E76">
      <w:pPr>
        <w:autoSpaceDE w:val="0"/>
        <w:autoSpaceDN w:val="0"/>
        <w:adjustRightInd w:val="0"/>
      </w:pPr>
      <w:r w:rsidRPr="00476E76">
        <w:t xml:space="preserve">As land rights were not documented in pre-colonial times, it is assumed that </w:t>
      </w:r>
      <w:r w:rsidRPr="00476E76">
        <w:rPr>
          <w:noProof/>
        </w:rPr>
        <w:t>modern-day</w:t>
      </w:r>
      <w:r w:rsidRPr="00476E76">
        <w:t xml:space="preserve"> land registration began in Ghana within the period when the country was under British Colonial rule. According to</w:t>
      </w:r>
      <w:r w:rsidR="00413269" w:rsidRPr="00476E76">
        <w:t xml:space="preserve"> </w:t>
      </w:r>
      <w:r w:rsidR="00413269" w:rsidRPr="00476E76">
        <w:fldChar w:fldCharType="begin"/>
      </w:r>
      <w:r w:rsidR="00413269" w:rsidRPr="00476E76">
        <w:instrText xml:space="preserve"> ADDIN EN.CITE &lt;EndNote&gt;&lt;Cite AuthorYear="1"&gt;&lt;Author&gt;Agbosu&lt;/Author&gt;&lt;Year&gt;1990&lt;/Year&gt;&lt;RecNum&gt;1076&lt;/RecNum&gt;&lt;DisplayText&gt;Agbosu (1990)&lt;/DisplayText&gt;&lt;record&gt;&lt;rec-number&gt;1076&lt;/rec-number&gt;&lt;foreign-keys&gt;&lt;key app="EN" db-id="rfedwt5pzzd023earx7vr001exz0fdppapvp" timestamp="1693157053"&gt;1076&lt;/key&gt;&lt;/foreign-keys&gt;&lt;ref-type name="Journal Article"&gt;17&lt;/ref-type&gt;&lt;contributors&gt;&lt;authors&gt;&lt;author&gt;Agbosu, Lennox K&lt;/author&gt;&lt;/authors&gt;&lt;/contributors&gt;&lt;titles&gt;&lt;title&gt;Land registration in Ghana: Past, present and the future&lt;/title&gt;&lt;secondary-title&gt;Journal of African Law&lt;/secondary-title&gt;&lt;/titles&gt;&lt;periodical&gt;&lt;full-title&gt;Journal of African Law&lt;/full-title&gt;&lt;/periodical&gt;&lt;pages&gt;104-127&lt;/pages&gt;&lt;volume&gt;34&lt;/volume&gt;&lt;number&gt;2&lt;/number&gt;&lt;dates&gt;&lt;year&gt;1990&lt;/year&gt;&lt;/dates&gt;&lt;isbn&gt;1464-3731&lt;/isbn&gt;&lt;urls&gt;&lt;/urls&gt;&lt;/record&gt;&lt;/Cite&gt;&lt;/EndNote&gt;</w:instrText>
      </w:r>
      <w:r w:rsidR="00413269" w:rsidRPr="00476E76">
        <w:fldChar w:fldCharType="separate"/>
      </w:r>
      <w:r w:rsidR="00413269" w:rsidRPr="00476E76">
        <w:rPr>
          <w:noProof/>
        </w:rPr>
        <w:t>Agbosu (1990)</w:t>
      </w:r>
      <w:r w:rsidR="00413269" w:rsidRPr="00476E76">
        <w:fldChar w:fldCharType="end"/>
      </w:r>
      <w:r w:rsidRPr="00476E76">
        <w:t xml:space="preserve">, attempts by the British colonialist and their local business partners in the late nineteenth century to acquire privately owned land gave rise to problems of conflicts over land and insecurity of title. </w:t>
      </w:r>
      <w:r w:rsidR="00397B3E" w:rsidRPr="00476E76">
        <w:t>The</w:t>
      </w:r>
      <w:r w:rsidR="0094627E" w:rsidRPr="00476E76">
        <w:t>se acquisitions were driven</w:t>
      </w:r>
      <w:r w:rsidR="00397B3E" w:rsidRPr="00476E76">
        <w:t xml:space="preserve"> </w:t>
      </w:r>
      <w:r w:rsidRPr="00476E76">
        <w:t>the need to compensate for the loss of revenue</w:t>
      </w:r>
      <w:r w:rsidR="00C02C34" w:rsidRPr="00476E76">
        <w:t xml:space="preserve"> after the abolition of the slave trade</w:t>
      </w:r>
      <w:r w:rsidRPr="00476E76">
        <w:t xml:space="preserve"> by increasing the supply of precious metals, agricultural produce and other forest products </w:t>
      </w:r>
      <w:r w:rsidR="00413269" w:rsidRPr="00476E76">
        <w:fldChar w:fldCharType="begin"/>
      </w:r>
      <w:r w:rsidR="00413269" w:rsidRPr="00476E76">
        <w:instrText xml:space="preserve"> ADDIN EN.CITE &lt;EndNote&gt;&lt;Cite&gt;&lt;Author&gt;Agbosu&lt;/Author&gt;&lt;Year&gt;1990&lt;/Year&gt;&lt;RecNum&gt;1076&lt;/RecNum&gt;&lt;DisplayText&gt;(Agbosu 1990)&lt;/DisplayText&gt;&lt;record&gt;&lt;rec-number&gt;1076&lt;/rec-number&gt;&lt;foreign-keys&gt;&lt;key app="EN" db-id="rfedwt5pzzd023earx7vr001exz0fdppapvp" timestamp="1693157053"&gt;1076&lt;/key&gt;&lt;/foreign-keys&gt;&lt;ref-type name="Journal Article"&gt;17&lt;/ref-type&gt;&lt;contributors&gt;&lt;authors&gt;&lt;author&gt;Agbosu, Lennox K&lt;/author&gt;&lt;/authors&gt;&lt;/contributors&gt;&lt;titles&gt;&lt;title&gt;Land registration in Ghana: Past, present and the future&lt;/title&gt;&lt;secondary-title&gt;Journal of African Law&lt;/secondary-title&gt;&lt;/titles&gt;&lt;periodical&gt;&lt;full-title&gt;Journal of African Law&lt;/full-title&gt;&lt;/periodical&gt;&lt;pages&gt;104-127&lt;/pages&gt;&lt;volume&gt;34&lt;/volume&gt;&lt;number&gt;2&lt;/number&gt;&lt;dates&gt;&lt;year&gt;1990&lt;/year&gt;&lt;/dates&gt;&lt;isbn&gt;1464-3731&lt;/isbn&gt;&lt;urls&gt;&lt;/urls&gt;&lt;/record&gt;&lt;/Cite&gt;&lt;/EndNote&gt;</w:instrText>
      </w:r>
      <w:r w:rsidR="00413269" w:rsidRPr="00476E76">
        <w:fldChar w:fldCharType="separate"/>
      </w:r>
      <w:r w:rsidR="00413269" w:rsidRPr="00476E76">
        <w:rPr>
          <w:noProof/>
        </w:rPr>
        <w:t>(Agbosu 1990)</w:t>
      </w:r>
      <w:r w:rsidR="00413269" w:rsidRPr="00476E76">
        <w:fldChar w:fldCharType="end"/>
      </w:r>
      <w:r w:rsidR="00413269" w:rsidRPr="00476E76">
        <w:t xml:space="preserve">. </w:t>
      </w:r>
      <w:r w:rsidRPr="00476E76">
        <w:t>This led to the rise in the demand for commodities such as timber, gold and other precious metals.</w:t>
      </w:r>
      <w:r w:rsidR="00413269" w:rsidRPr="00476E76">
        <w:t xml:space="preserve"> </w:t>
      </w:r>
      <w:r w:rsidR="00413269" w:rsidRPr="00476E76">
        <w:fldChar w:fldCharType="begin"/>
      </w:r>
      <w:r w:rsidR="000D081A" w:rsidRPr="00476E76">
        <w:instrText xml:space="preserve"> ADDIN EN.CITE &lt;EndNote&gt;&lt;Cite AuthorYear="1"&gt;&lt;Author&gt;Amanor&lt;/Author&gt;&lt;Year&gt;2009&lt;/Year&gt;&lt;RecNum&gt;1075&lt;/RecNum&gt;&lt;DisplayText&gt;Amanor (2009)&lt;/DisplayText&gt;&lt;record&gt;&lt;rec-number&gt;1075&lt;/rec-number&gt;&lt;foreign-keys&gt;&lt;key app="EN" db-id="rfedwt5pzzd023earx7vr001exz0fdppapvp" timestamp="1693156196"&gt;1075&lt;/key&gt;&lt;/foreign-keys&gt;&lt;ref-type name="Book Section"&gt;5&lt;/ref-type&gt;&lt;contributors&gt;&lt;authors&gt;&lt;author&gt;Amanor, Kojo Sebastian&lt;/author&gt;&lt;/authors&gt;&lt;secondary-authors&gt;&lt;author&gt;Ubink, M. Janine &lt;/author&gt;&lt;author&gt;Hoekema, J. André &lt;/author&gt;&lt;author&gt;Assies, J. Willem  &lt;/author&gt;&lt;/secondary-authors&gt;&lt;/contributors&gt;&lt;titles&gt;&lt;title&gt;Securing land rights in Ghana&lt;/title&gt;&lt;secondary-title&gt;Legalising&amp;#xD;land rights: Local Practices, State Responses and Tenure&amp;#xD;Security in Africa, Asia and Latin America&lt;/secondary-title&gt;&lt;/titles&gt;&lt;pages&gt;97-131&lt;/pages&gt;&lt;dates&gt;&lt;year&gt;2009&lt;/year&gt;&lt;/dates&gt;&lt;publisher&gt;Leiden University Press&lt;/publisher&gt;&lt;urls&gt;&lt;/urls&gt;&lt;/record&gt;&lt;/Cite&gt;&lt;/EndNote&gt;</w:instrText>
      </w:r>
      <w:r w:rsidR="00413269" w:rsidRPr="00476E76">
        <w:fldChar w:fldCharType="separate"/>
      </w:r>
      <w:r w:rsidR="000D081A" w:rsidRPr="00476E76">
        <w:rPr>
          <w:noProof/>
        </w:rPr>
        <w:t>Amanor (2009)</w:t>
      </w:r>
      <w:r w:rsidR="00413269" w:rsidRPr="00476E76">
        <w:fldChar w:fldCharType="end"/>
      </w:r>
      <w:r w:rsidRPr="00476E76">
        <w:t xml:space="preserve"> notes that the rapid expansion of oil palm cultivation and the development of the cocoa industry marked </w:t>
      </w:r>
      <w:r w:rsidRPr="00476E76">
        <w:rPr>
          <w:noProof/>
        </w:rPr>
        <w:t>a</w:t>
      </w:r>
      <w:r w:rsidRPr="00476E76">
        <w:t xml:space="preserve"> </w:t>
      </w:r>
      <w:r w:rsidRPr="00476E76">
        <w:rPr>
          <w:noProof/>
        </w:rPr>
        <w:t>critical</w:t>
      </w:r>
      <w:r w:rsidRPr="00476E76">
        <w:t xml:space="preserve"> turn in the socio-economic life of the people of the then Gold Coast. This expansionist practice affected the </w:t>
      </w:r>
      <w:r w:rsidRPr="00476E76">
        <w:rPr>
          <w:noProof/>
        </w:rPr>
        <w:t>fundamental</w:t>
      </w:r>
      <w:r w:rsidRPr="00476E76">
        <w:t xml:space="preserve"> aspects of communal land tenure systems that were based on group ownership of the land and its resource </w:t>
      </w:r>
      <w:r w:rsidR="00413269" w:rsidRPr="00476E76">
        <w:fldChar w:fldCharType="begin"/>
      </w:r>
      <w:r w:rsidR="00413269" w:rsidRPr="00476E76">
        <w:instrText xml:space="preserve"> ADDIN EN.CITE &lt;EndNote&gt;&lt;Cite&gt;&lt;Author&gt;Amanor&lt;/Author&gt;&lt;Year&gt;2009&lt;/Year&gt;&lt;RecNum&gt;1075&lt;/RecNum&gt;&lt;DisplayText&gt;(Amanor 2009)&lt;/DisplayText&gt;&lt;record&gt;&lt;rec-number&gt;1075&lt;/rec-number&gt;&lt;foreign-keys&gt;&lt;key app="EN" db-id="rfedwt5pzzd023earx7vr001exz0fdppapvp" timestamp="1693156196"&gt;1075&lt;/key&gt;&lt;/foreign-keys&gt;&lt;ref-type name="Book Section"&gt;5&lt;/ref-type&gt;&lt;contributors&gt;&lt;authors&gt;&lt;author&gt;Amanor, Kojo Sebastian&lt;/author&gt;&lt;/authors&gt;&lt;secondary-authors&gt;&lt;author&gt;Ubink, M. Janine &lt;/author&gt;&lt;author&gt;Hoekema, J. André &lt;/author&gt;&lt;author&gt;Assies, J. Willem  &lt;/author&gt;&lt;/secondary-authors&gt;&lt;/contributors&gt;&lt;titles&gt;&lt;title&gt;Securing land rights in Ghana&lt;/title&gt;&lt;secondary-title&gt;Legalising&amp;#xD;land rights: Local Practices, State Responses and Tenure&amp;#xD;Security in Africa, Asia and Latin America&lt;/secondary-title&gt;&lt;/titles&gt;&lt;pages&gt;97-131&lt;/pages&gt;&lt;dates&gt;&lt;year&gt;2009&lt;/year&gt;&lt;/dates&gt;&lt;publisher&gt;Leiden University Press&lt;/publisher&gt;&lt;urls&gt;&lt;/urls&gt;&lt;/record&gt;&lt;/Cite&gt;&lt;/EndNote&gt;</w:instrText>
      </w:r>
      <w:r w:rsidR="00413269" w:rsidRPr="00476E76">
        <w:fldChar w:fldCharType="separate"/>
      </w:r>
      <w:r w:rsidR="00413269" w:rsidRPr="00476E76">
        <w:rPr>
          <w:noProof/>
        </w:rPr>
        <w:t>(Amanor 2009)</w:t>
      </w:r>
      <w:r w:rsidR="00413269" w:rsidRPr="00476E76">
        <w:fldChar w:fldCharType="end"/>
      </w:r>
      <w:r w:rsidRPr="00476E76">
        <w:t>.</w:t>
      </w:r>
      <w:r w:rsidR="00397B3E" w:rsidRPr="00476E76">
        <w:t xml:space="preserve"> Consequently, while land values appreciated, boundaries between adjoining landowners were not properly demarcated, surveyed and documented. This led to land conflicts, </w:t>
      </w:r>
      <w:r w:rsidR="00397B3E" w:rsidRPr="00476E76">
        <w:rPr>
          <w:noProof/>
        </w:rPr>
        <w:t>uncertainty</w:t>
      </w:r>
      <w:r w:rsidR="00397B3E" w:rsidRPr="00476E76">
        <w:t xml:space="preserve"> of title and unending land litigation.</w:t>
      </w:r>
      <w:r w:rsidR="004C0616" w:rsidRPr="00476E76">
        <w:t xml:space="preserve"> </w:t>
      </w:r>
    </w:p>
    <w:p w14:paraId="3C5FB39E" w14:textId="46D25F82" w:rsidR="00065086" w:rsidRPr="00476E76" w:rsidRDefault="008A120C" w:rsidP="00476E76">
      <w:pPr>
        <w:autoSpaceDE w:val="0"/>
        <w:autoSpaceDN w:val="0"/>
        <w:adjustRightInd w:val="0"/>
      </w:pPr>
      <w:r w:rsidRPr="00476E76">
        <w:rPr>
          <w:noProof/>
        </w:rPr>
        <w:t xml:space="preserve">To restore sanity in land administration </w:t>
      </w:r>
      <w:r w:rsidR="00DD7CCB" w:rsidRPr="00476E76">
        <w:rPr>
          <w:noProof/>
        </w:rPr>
        <w:t xml:space="preserve">and </w:t>
      </w:r>
      <w:r w:rsidRPr="00476E76">
        <w:rPr>
          <w:noProof/>
        </w:rPr>
        <w:t>guarantee a continuous supply of much-needed merchandise</w:t>
      </w:r>
      <w:r w:rsidRPr="00476E76">
        <w:t xml:space="preserve">, the colonial administration instituted a system of land registration. </w:t>
      </w:r>
      <w:r w:rsidR="00592125" w:rsidRPr="00476E76">
        <w:t xml:space="preserve">According to </w:t>
      </w:r>
      <w:r w:rsidR="00592125" w:rsidRPr="00476E76">
        <w:fldChar w:fldCharType="begin"/>
      </w:r>
      <w:r w:rsidR="00592125" w:rsidRPr="00476E76">
        <w:instrText xml:space="preserve"> ADDIN EN.CITE &lt;EndNote&gt;&lt;Cite AuthorYear="1"&gt;&lt;Author&gt;Abdulai&lt;/Author&gt;&lt;Year&gt;2007&lt;/Year&gt;&lt;RecNum&gt;1083&lt;/RecNum&gt;&lt;DisplayText&gt;Abdulai et al. (2007)&lt;/DisplayText&gt;&lt;record&gt;&lt;rec-number&gt;1083&lt;/rec-number&gt;&lt;foreign-keys&gt;&lt;key app="EN" db-id="rfedwt5pzzd023earx7vr001exz0fdppapvp" timestamp="1693398260"&gt;1083&lt;/key&gt;&lt;/foreign-keys&gt;&lt;ref-type name="Journal Article"&gt;17&lt;/ref-type&gt;&lt;contributors&gt;&lt;authors&gt;&lt;author&gt;Abdulai, Raymond T&lt;/author&gt;&lt;author&gt;Ndekugri, Issaka E&lt;/author&gt;&lt;author&gt;Olomolaiye, Paul O&lt;/author&gt;&lt;author&gt;Proverbs, David G&lt;/author&gt;&lt;/authors&gt;&lt;/contributors&gt;&lt;titles&gt;&lt;title&gt;Land registration and security of land tenure: Case studies of Kumasi, Tamale, Bolgatanga and Wa in Ghana&lt;/title&gt;&lt;secondary-title&gt;International development planning review&lt;/secondary-title&gt;&lt;/titles&gt;&lt;periodical&gt;&lt;full-title&gt;International Development Planning Review&lt;/full-title&gt;&lt;/periodical&gt;&lt;volume&gt;29&lt;/volume&gt;&lt;number&gt;4&lt;/number&gt;&lt;dates&gt;&lt;year&gt;2007&lt;/year&gt;&lt;/dates&gt;&lt;isbn&gt;1474-6743&lt;/isbn&gt;&lt;urls&gt;&lt;/urls&gt;&lt;/record&gt;&lt;/Cite&gt;&lt;/EndNote&gt;</w:instrText>
      </w:r>
      <w:r w:rsidR="00592125" w:rsidRPr="00476E76">
        <w:fldChar w:fldCharType="separate"/>
      </w:r>
      <w:r w:rsidR="00592125" w:rsidRPr="00476E76">
        <w:rPr>
          <w:noProof/>
        </w:rPr>
        <w:t>Abdulai et al. (2007)</w:t>
      </w:r>
      <w:r w:rsidR="00592125" w:rsidRPr="00476E76">
        <w:fldChar w:fldCharType="end"/>
      </w:r>
      <w:r w:rsidR="00592125" w:rsidRPr="00476E76">
        <w:t xml:space="preserve"> land registration </w:t>
      </w:r>
      <w:r w:rsidR="00434D5A" w:rsidRPr="00476E76">
        <w:t>was first introduced in Ghana</w:t>
      </w:r>
      <w:r w:rsidRPr="00476E76">
        <w:t xml:space="preserve"> under the Registration Ordinance of 1883</w:t>
      </w:r>
      <w:r w:rsidR="00434D5A" w:rsidRPr="00476E76">
        <w:t xml:space="preserve"> </w:t>
      </w:r>
      <w:r w:rsidR="00434D5A" w:rsidRPr="00476E76">
        <w:rPr>
          <w:szCs w:val="22"/>
        </w:rPr>
        <w:t>(No. 8)</w:t>
      </w:r>
      <w:r w:rsidRPr="00476E76">
        <w:t>. Land registration under both the Registration Ordinance of 1883 and</w:t>
      </w:r>
      <w:r w:rsidR="00065086" w:rsidRPr="00476E76">
        <w:t xml:space="preserve"> subsequent</w:t>
      </w:r>
      <w:r w:rsidRPr="00476E76">
        <w:t xml:space="preserve"> Land Registry Ordinance of 1895</w:t>
      </w:r>
      <w:r w:rsidR="00434D5A" w:rsidRPr="00476E76">
        <w:t xml:space="preserve"> </w:t>
      </w:r>
      <w:r w:rsidR="00434D5A" w:rsidRPr="00476E76">
        <w:rPr>
          <w:szCs w:val="22"/>
        </w:rPr>
        <w:t>(Cap 133)</w:t>
      </w:r>
      <w:r w:rsidRPr="00476E76">
        <w:t xml:space="preserve"> was by way of </w:t>
      </w:r>
      <w:r w:rsidRPr="00476E76">
        <w:rPr>
          <w:noProof/>
        </w:rPr>
        <w:t>deed</w:t>
      </w:r>
      <w:r w:rsidR="00C02C34" w:rsidRPr="00476E76">
        <w:rPr>
          <w:noProof/>
        </w:rPr>
        <w:t>s</w:t>
      </w:r>
      <w:r w:rsidRPr="00476E76">
        <w:t xml:space="preserve"> and the recording of instruments relating to land. Th</w:t>
      </w:r>
      <w:r w:rsidR="008508BA" w:rsidRPr="00476E76">
        <w:t>ese</w:t>
      </w:r>
      <w:r w:rsidRPr="00476E76">
        <w:t xml:space="preserve"> law</w:t>
      </w:r>
      <w:r w:rsidR="008508BA" w:rsidRPr="00476E76">
        <w:t>s</w:t>
      </w:r>
      <w:r w:rsidRPr="00476E76">
        <w:t xml:space="preserve"> governed land registration in </w:t>
      </w:r>
      <w:r w:rsidR="008508BA" w:rsidRPr="00476E76">
        <w:t xml:space="preserve">all parts of Ghana </w:t>
      </w:r>
      <w:r w:rsidRPr="00476E76">
        <w:rPr>
          <w:noProof/>
        </w:rPr>
        <w:t>except for</w:t>
      </w:r>
      <w:r w:rsidRPr="00476E76">
        <w:t xml:space="preserve"> the Northern and Upper regions</w:t>
      </w:r>
      <w:r w:rsidR="00E63DF9" w:rsidRPr="00476E76">
        <w:t xml:space="preserve"> </w:t>
      </w:r>
      <w:r w:rsidR="00E63DF9" w:rsidRPr="00476E76">
        <w:fldChar w:fldCharType="begin"/>
      </w:r>
      <w:r w:rsidR="00E63DF9" w:rsidRPr="00476E76">
        <w:instrText xml:space="preserve"> ADDIN EN.CITE &lt;EndNote&gt;&lt;Cite&gt;&lt;Author&gt;Abdulai&lt;/Author&gt;&lt;Year&gt;2007&lt;/Year&gt;&lt;RecNum&gt;1083&lt;/RecNum&gt;&lt;DisplayText&gt;(Abdulai et al. 2007)&lt;/DisplayText&gt;&lt;record&gt;&lt;rec-number&gt;1083&lt;/rec-number&gt;&lt;foreign-keys&gt;&lt;key app="EN" db-id="rfedwt5pzzd023earx7vr001exz0fdppapvp" timestamp="1693398260"&gt;1083&lt;/key&gt;&lt;/foreign-keys&gt;&lt;ref-type name="Journal Article"&gt;17&lt;/ref-type&gt;&lt;contributors&gt;&lt;authors&gt;&lt;author&gt;Abdulai, Raymond T&lt;/author&gt;&lt;author&gt;Ndekugri, Issaka E&lt;/author&gt;&lt;author&gt;Olomolaiye, Paul O&lt;/author&gt;&lt;author&gt;Proverbs, David G&lt;/author&gt;&lt;/authors&gt;&lt;/contributors&gt;&lt;titles&gt;&lt;title&gt;Land registration and security of land tenure: Case studies of Kumasi, Tamale, Bolgatanga and Wa in Ghana&lt;/title&gt;&lt;secondary-title&gt;International development planning review&lt;/secondary-title&gt;&lt;/titles&gt;&lt;periodical&gt;&lt;full-title&gt;International Development Planning Review&lt;/full-title&gt;&lt;/periodical&gt;&lt;volume&gt;29&lt;/volume&gt;&lt;number&gt;4&lt;/number&gt;&lt;dates&gt;&lt;year&gt;2007&lt;/year&gt;&lt;/dates&gt;&lt;isbn&gt;1474-6743&lt;/isbn&gt;&lt;urls&gt;&lt;/urls&gt;&lt;/record&gt;&lt;/Cite&gt;&lt;/EndNote&gt;</w:instrText>
      </w:r>
      <w:r w:rsidR="00E63DF9" w:rsidRPr="00476E76">
        <w:fldChar w:fldCharType="separate"/>
      </w:r>
      <w:r w:rsidR="00E63DF9" w:rsidRPr="00476E76">
        <w:rPr>
          <w:noProof/>
        </w:rPr>
        <w:t>(Abdulai et al. 2007)</w:t>
      </w:r>
      <w:r w:rsidR="00E63DF9" w:rsidRPr="00476E76">
        <w:fldChar w:fldCharType="end"/>
      </w:r>
      <w:r w:rsidRPr="00476E76">
        <w:t>.</w:t>
      </w:r>
    </w:p>
    <w:p w14:paraId="57E722BC" w14:textId="7064FD88" w:rsidR="008A120C" w:rsidRPr="00476E76" w:rsidRDefault="00093F0A" w:rsidP="00476E76">
      <w:pPr>
        <w:pStyle w:val="Heading3"/>
        <w:spacing w:before="120" w:after="120"/>
      </w:pPr>
      <w:r w:rsidRPr="00476E76">
        <w:lastRenderedPageBreak/>
        <w:t>2.1</w:t>
      </w:r>
      <w:r w:rsidR="008A120C" w:rsidRPr="00476E76">
        <w:t xml:space="preserve">.2 </w:t>
      </w:r>
      <w:proofErr w:type="gramStart"/>
      <w:r w:rsidRPr="00476E76">
        <w:t>P</w:t>
      </w:r>
      <w:r w:rsidR="008A120C" w:rsidRPr="00476E76">
        <w:t>ost-independence</w:t>
      </w:r>
      <w:proofErr w:type="gramEnd"/>
      <w:r w:rsidR="008A120C" w:rsidRPr="00476E76">
        <w:t xml:space="preserve"> period</w:t>
      </w:r>
      <w:r w:rsidRPr="00476E76">
        <w:t xml:space="preserve"> to </w:t>
      </w:r>
      <w:r w:rsidR="000D081A" w:rsidRPr="00476E76">
        <w:t>date</w:t>
      </w:r>
    </w:p>
    <w:p w14:paraId="592C59FE" w14:textId="78EFCC3E" w:rsidR="008A120C" w:rsidRPr="00476E76" w:rsidRDefault="008A120C" w:rsidP="00476E76">
      <w:r w:rsidRPr="00476E76">
        <w:t xml:space="preserve">After independence in 1957, the first government of Ghana repealed the colonial era Land Registry Ordinance of 1895 with </w:t>
      </w:r>
      <w:r w:rsidRPr="00476E76">
        <w:rPr>
          <w:noProof/>
        </w:rPr>
        <w:t>the Land Development Act of 1960. This was later replaced with the Farm Lands Protection Act of 1962 and</w:t>
      </w:r>
      <w:r w:rsidRPr="00476E76">
        <w:t xml:space="preserve"> finally the Land Registry Act of 1962 (Act 122), each successively replacing and improving on the preceding one</w:t>
      </w:r>
      <w:r w:rsidR="009D4C4C" w:rsidRPr="00476E76">
        <w:t xml:space="preserve"> </w:t>
      </w:r>
      <w:r w:rsidR="00065086" w:rsidRPr="00476E76">
        <w:fldChar w:fldCharType="begin"/>
      </w:r>
      <w:r w:rsidR="00770823" w:rsidRPr="00476E76">
        <w:instrText xml:space="preserve"> ADDIN EN.CITE &lt;EndNote&gt;&lt;Cite&gt;&lt;Author&gt;Alhassan&lt;/Author&gt;&lt;Year&gt;2006&lt;/Year&gt;&lt;RecNum&gt;466&lt;/RecNum&gt;&lt;DisplayText&gt;(Alhassan 2006; Kuntu-Mensah 2006)&lt;/DisplayText&gt;&lt;record&gt;&lt;rec-number&gt;466&lt;/rec-number&gt;&lt;foreign-keys&gt;&lt;key app="EN" db-id="rfedwt5pzzd023earx7vr001exz0fdppapvp" timestamp="1564377848"&gt;466&lt;/key&gt;&lt;/foreign-keys&gt;&lt;ref-type name="Conference Paper"&gt;47&lt;/ref-type&gt;&lt;contributors&gt;&lt;authors&gt;&lt;author&gt;Alhassan, Osman&lt;/author&gt;&lt;/authors&gt;&lt;/contributors&gt;&lt;titles&gt;&lt;title&gt;Land access and security of tenure in Ghana: some considerations for improvement and the outcome report of the thematic dialogue held on 24 January 2006 Accra, Ghana&lt;/title&gt;&lt;secondary-title&gt;International Conference on Agrarian Reform and Rural Development&lt;/secondary-title&gt;&lt;/titles&gt;&lt;dates&gt;&lt;year&gt;2006&lt;/year&gt;&lt;/dates&gt;&lt;pub-location&gt;Accra, Ghana&lt;/pub-location&gt;&lt;urls&gt;&lt;/urls&gt;&lt;/record&gt;&lt;/Cite&gt;&lt;Cite&gt;&lt;Author&gt;Kuntu-Mensah&lt;/Author&gt;&lt;Year&gt;2006&lt;/Year&gt;&lt;RecNum&gt;1077&lt;/RecNum&gt;&lt;record&gt;&lt;rec-number&gt;1077&lt;/rec-number&gt;&lt;foreign-keys&gt;&lt;key app="EN" db-id="rfedwt5pzzd023earx7vr001exz0fdppapvp" timestamp="1693158079"&gt;1077&lt;/key&gt;&lt;/foreign-keys&gt;&lt;ref-type name="Conference Paper"&gt;47&lt;/ref-type&gt;&lt;contributors&gt;&lt;authors&gt;&lt;author&gt;Kuntu-Mensah, P.&lt;/author&gt;&lt;/authors&gt;&lt;/contributors&gt;&lt;titles&gt;&lt;title&gt;On the Implementation of Land Title Registration in Ghana&lt;/title&gt;&lt;secondary-title&gt;Promoting Land Administration and Good Governance, 5th FIG Regional Conference Accra-Ghana&lt;/secondary-title&gt;&lt;/titles&gt;&lt;pages&gt;1-9&lt;/pages&gt;&lt;dates&gt;&lt;year&gt;2006&lt;/year&gt;&lt;/dates&gt;&lt;urls&gt;&lt;/urls&gt;&lt;/record&gt;&lt;/Cite&gt;&lt;/EndNote&gt;</w:instrText>
      </w:r>
      <w:r w:rsidR="00065086" w:rsidRPr="00476E76">
        <w:fldChar w:fldCharType="separate"/>
      </w:r>
      <w:r w:rsidR="00770823" w:rsidRPr="00476E76">
        <w:rPr>
          <w:noProof/>
        </w:rPr>
        <w:t>(Alhassan 2006; Kuntu-Mensah 2006)</w:t>
      </w:r>
      <w:r w:rsidR="00065086" w:rsidRPr="00476E76">
        <w:fldChar w:fldCharType="end"/>
      </w:r>
      <w:r w:rsidRPr="00476E76">
        <w:t xml:space="preserve">. The Land Registry Act, 1962 (Act 122) made provision for the registration of all instruments affecting land </w:t>
      </w:r>
      <w:proofErr w:type="gramStart"/>
      <w:r w:rsidRPr="00476E76">
        <w:t>with the exception of</w:t>
      </w:r>
      <w:proofErr w:type="gramEnd"/>
      <w:r w:rsidRPr="00476E76">
        <w:t xml:space="preserve"> a judge’s certificate. </w:t>
      </w:r>
      <w:r w:rsidRPr="00476E76">
        <w:rPr>
          <w:rFonts w:eastAsia="TimesNewRomanPSMT"/>
        </w:rPr>
        <w:t>The Act also require</w:t>
      </w:r>
      <w:r w:rsidR="00B95B7C" w:rsidRPr="00476E76">
        <w:rPr>
          <w:rFonts w:eastAsia="TimesNewRomanPSMT"/>
        </w:rPr>
        <w:t>d</w:t>
      </w:r>
      <w:r w:rsidRPr="00476E76">
        <w:rPr>
          <w:rFonts w:eastAsia="TimesNewRomanPSMT"/>
        </w:rPr>
        <w:t xml:space="preserve"> that all instruments to be registered must have a site plan </w:t>
      </w:r>
      <w:r w:rsidRPr="00476E76">
        <w:t xml:space="preserve">or a map </w:t>
      </w:r>
      <w:r w:rsidRPr="00476E76">
        <w:rPr>
          <w:rFonts w:eastAsia="TimesNewRomanPSMT"/>
          <w:noProof/>
        </w:rPr>
        <w:t>that</w:t>
      </w:r>
      <w:r w:rsidRPr="00476E76">
        <w:rPr>
          <w:rFonts w:eastAsia="TimesNewRomanPSMT"/>
        </w:rPr>
        <w:t xml:space="preserve"> describes the land. </w:t>
      </w:r>
      <w:r w:rsidR="00B95B7C" w:rsidRPr="00476E76">
        <w:rPr>
          <w:rFonts w:eastAsia="TimesNewRomanPSMT"/>
        </w:rPr>
        <w:t>However,</w:t>
      </w:r>
      <w:r w:rsidRPr="00476E76">
        <w:rPr>
          <w:rFonts w:eastAsia="TimesNewRomanPSMT"/>
        </w:rPr>
        <w:t xml:space="preserve"> legal effect of registration under Act 122 </w:t>
      </w:r>
      <w:r w:rsidR="00B95B7C" w:rsidRPr="00476E76">
        <w:rPr>
          <w:rFonts w:eastAsia="TimesNewRomanPSMT"/>
        </w:rPr>
        <w:t>was</w:t>
      </w:r>
      <w:r w:rsidRPr="00476E76">
        <w:rPr>
          <w:rFonts w:eastAsia="TimesNewRomanPSMT"/>
        </w:rPr>
        <w:t xml:space="preserve"> </w:t>
      </w:r>
      <w:r w:rsidRPr="00476E76">
        <w:rPr>
          <w:rFonts w:eastAsia="TimesNewRomanPSMT"/>
          <w:noProof/>
        </w:rPr>
        <w:t>an actual</w:t>
      </w:r>
      <w:r w:rsidRPr="00476E76">
        <w:rPr>
          <w:rFonts w:eastAsia="TimesNewRomanPSMT"/>
        </w:rPr>
        <w:t xml:space="preserve"> notice of the instrument to all persons and for all purposes as of the date of registration</w:t>
      </w:r>
      <w:r w:rsidR="001A2D21" w:rsidRPr="00476E76">
        <w:rPr>
          <w:rFonts w:eastAsia="TimesNewRomanPSMT"/>
        </w:rPr>
        <w:t xml:space="preserve"> </w:t>
      </w:r>
      <w:r w:rsidR="001A2D21" w:rsidRPr="00476E76">
        <w:rPr>
          <w:rFonts w:eastAsia="TimesNewRomanPSMT"/>
        </w:rPr>
        <w:fldChar w:fldCharType="begin"/>
      </w:r>
      <w:r w:rsidR="001A2D21" w:rsidRPr="00476E76">
        <w:rPr>
          <w:rFonts w:eastAsia="TimesNewRomanPSMT"/>
        </w:rPr>
        <w:instrText xml:space="preserve"> ADDIN EN.CITE &lt;EndNote&gt;&lt;Cite&gt;&lt;Author&gt;Tutu&lt;/Author&gt;&lt;Year&gt;2016&lt;/Year&gt;&lt;RecNum&gt;462&lt;/RecNum&gt;&lt;DisplayText&gt;(Tutu et al. 2016)&lt;/DisplayText&gt;&lt;record&gt;&lt;rec-number&gt;462&lt;/rec-number&gt;&lt;foreign-keys&gt;&lt;key app="EN" db-id="rfedwt5pzzd023earx7vr001exz0fdppapvp" timestamp="1564367411"&gt;462&lt;/key&gt;&lt;/foreign-keys&gt;&lt;ref-type name="Conference Paper"&gt;47&lt;/ref-type&gt;&lt;contributors&gt;&lt;authors&gt;&lt;author&gt;Tutu, DO&lt;/author&gt;&lt;author&gt;Asante, LA&lt;/author&gt;&lt;author&gt;Appiah, MN&lt;/author&gt;&lt;author&gt;Bendzko, T&lt;/author&gt;&lt;author&gt;Chigbu, UE&lt;/author&gt;&lt;/authors&gt;&lt;/contributors&gt;&lt;titles&gt;&lt;title&gt;Towards a pro-poor customary land rights security in rural Ghana: land tenure inventory using mobile application by local youth&lt;/title&gt;&lt;secondary-title&gt;World Bank Conference on Land and Poverty, Washington. March 14–18.&lt;/secondary-title&gt;&lt;/titles&gt;&lt;dates&gt;&lt;year&gt;2016&lt;/year&gt;&lt;/dates&gt;&lt;urls&gt;&lt;/urls&gt;&lt;/record&gt;&lt;/Cite&gt;&lt;/EndNote&gt;</w:instrText>
      </w:r>
      <w:r w:rsidR="001A2D21" w:rsidRPr="00476E76">
        <w:rPr>
          <w:rFonts w:eastAsia="TimesNewRomanPSMT"/>
        </w:rPr>
        <w:fldChar w:fldCharType="separate"/>
      </w:r>
      <w:r w:rsidR="001A2D21" w:rsidRPr="00476E76">
        <w:rPr>
          <w:rFonts w:eastAsia="TimesNewRomanPSMT"/>
          <w:noProof/>
        </w:rPr>
        <w:t>(Tutu et al. 2016)</w:t>
      </w:r>
      <w:r w:rsidR="001A2D21" w:rsidRPr="00476E76">
        <w:rPr>
          <w:rFonts w:eastAsia="TimesNewRomanPSMT"/>
        </w:rPr>
        <w:fldChar w:fldCharType="end"/>
      </w:r>
      <w:r w:rsidRPr="00476E76">
        <w:rPr>
          <w:rFonts w:eastAsia="TimesNewRomanPSMT"/>
        </w:rPr>
        <w:t>.</w:t>
      </w:r>
    </w:p>
    <w:p w14:paraId="7F3A2616" w14:textId="50CD79DA" w:rsidR="000D081A" w:rsidRPr="00476E76" w:rsidRDefault="009D4C4C" w:rsidP="00476E76">
      <w:pPr>
        <w:autoSpaceDE w:val="0"/>
        <w:autoSpaceDN w:val="0"/>
        <w:adjustRightInd w:val="0"/>
        <w:rPr>
          <w:rFonts w:eastAsia="TimesNewRomanPSMT"/>
        </w:rPr>
      </w:pPr>
      <w:r w:rsidRPr="00476E76">
        <w:fldChar w:fldCharType="begin"/>
      </w:r>
      <w:r w:rsidRPr="00476E76">
        <w:instrText xml:space="preserve"> ADDIN EN.CITE &lt;EndNote&gt;&lt;Cite AuthorYear="1"&gt;&lt;Author&gt;Sittie&lt;/Author&gt;&lt;Year&gt;2006&lt;/Year&gt;&lt;RecNum&gt;1066&lt;/RecNum&gt;&lt;DisplayText&gt;Sittie (2006)&lt;/DisplayText&gt;&lt;record&gt;&lt;rec-number&gt;1066&lt;/rec-number&gt;&lt;foreign-keys&gt;&lt;key app="EN" db-id="rfedwt5pzzd023earx7vr001exz0fdppapvp" timestamp="1692031427"&gt;1066&lt;/key&gt;&lt;/foreign-keys&gt;&lt;ref-type name="Conference Proceedings"&gt;10&lt;/ref-type&gt;&lt;contributors&gt;&lt;authors&gt;&lt;author&gt;Sittie, Rebecca&lt;/author&gt;&lt;/authors&gt;&lt;/contributors&gt;&lt;titles&gt;&lt;title&gt;Land title registration. The Ghanaian experience&lt;/title&gt;&lt;secondary-title&gt;23rd FIG Congress, Munich, Germany&lt;/secondary-title&gt;&lt;/titles&gt;&lt;dates&gt;&lt;year&gt;2006&lt;/year&gt;&lt;/dates&gt;&lt;urls&gt;&lt;/urls&gt;&lt;/record&gt;&lt;/Cite&gt;&lt;/EndNote&gt;</w:instrText>
      </w:r>
      <w:r w:rsidRPr="00476E76">
        <w:fldChar w:fldCharType="separate"/>
      </w:r>
      <w:r w:rsidRPr="00476E76">
        <w:rPr>
          <w:noProof/>
        </w:rPr>
        <w:t>Sittie (2006)</w:t>
      </w:r>
      <w:r w:rsidRPr="00476E76">
        <w:fldChar w:fldCharType="end"/>
      </w:r>
      <w:r w:rsidRPr="00476E76">
        <w:t xml:space="preserve"> </w:t>
      </w:r>
      <w:r w:rsidR="008A120C" w:rsidRPr="00476E76">
        <w:t xml:space="preserve">notes </w:t>
      </w:r>
      <w:r w:rsidR="008A120C" w:rsidRPr="00476E76">
        <w:rPr>
          <w:noProof/>
        </w:rPr>
        <w:t>that</w:t>
      </w:r>
      <w:r w:rsidR="008A120C" w:rsidRPr="00476E76">
        <w:t xml:space="preserve"> </w:t>
      </w:r>
      <w:proofErr w:type="gramStart"/>
      <w:r w:rsidR="008A120C" w:rsidRPr="00476E76">
        <w:t>similar to</w:t>
      </w:r>
      <w:proofErr w:type="gramEnd"/>
      <w:r w:rsidR="008A120C" w:rsidRPr="00476E76">
        <w:t xml:space="preserve"> the colonial land registration system, deeds registration under the Land Registry Act, 1962 (Act 122) was fraught with several challenges. Registration under the Act</w:t>
      </w:r>
      <w:r w:rsidR="008A120C" w:rsidRPr="00476E76">
        <w:rPr>
          <w:rFonts w:eastAsia="TimesNewRomanPSMT"/>
        </w:rPr>
        <w:t xml:space="preserve"> only cover</w:t>
      </w:r>
      <w:r w:rsidR="00770823" w:rsidRPr="00476E76">
        <w:rPr>
          <w:rFonts w:eastAsia="TimesNewRomanPSMT"/>
        </w:rPr>
        <w:t>ed</w:t>
      </w:r>
      <w:r w:rsidR="008A120C" w:rsidRPr="00476E76">
        <w:rPr>
          <w:rFonts w:eastAsia="TimesNewRomanPSMT"/>
        </w:rPr>
        <w:t xml:space="preserve"> the deed to land </w:t>
      </w:r>
      <w:r w:rsidR="00770823" w:rsidRPr="00476E76">
        <w:rPr>
          <w:rFonts w:eastAsia="TimesNewRomanPSMT"/>
        </w:rPr>
        <w:t>and did</w:t>
      </w:r>
      <w:r w:rsidR="008A120C" w:rsidRPr="00476E76">
        <w:rPr>
          <w:rFonts w:eastAsia="TimesNewRomanPSMT"/>
        </w:rPr>
        <w:t xml:space="preserve"> not grant title to the purchaser. Meaning, the process only grant</w:t>
      </w:r>
      <w:r w:rsidR="007D538E" w:rsidRPr="00476E76">
        <w:rPr>
          <w:rFonts w:eastAsia="TimesNewRomanPSMT"/>
        </w:rPr>
        <w:t>ed</w:t>
      </w:r>
      <w:r w:rsidR="008A120C" w:rsidRPr="00476E76">
        <w:rPr>
          <w:rFonts w:eastAsia="TimesNewRomanPSMT"/>
        </w:rPr>
        <w:t xml:space="preserve"> an </w:t>
      </w:r>
      <w:r w:rsidR="008A120C" w:rsidRPr="00476E76">
        <w:rPr>
          <w:rFonts w:eastAsia="TimesNewRomanPSMT"/>
          <w:noProof/>
        </w:rPr>
        <w:t>equitable</w:t>
      </w:r>
      <w:r w:rsidR="008A120C" w:rsidRPr="00476E76">
        <w:rPr>
          <w:rFonts w:eastAsia="TimesNewRomanPSMT"/>
        </w:rPr>
        <w:t xml:space="preserve"> interest in the land to the purchaser instead of transferring the rights in the parcel</w:t>
      </w:r>
      <w:r w:rsidR="001A2D21" w:rsidRPr="00476E76">
        <w:rPr>
          <w:rFonts w:eastAsia="TimesNewRomanPSMT"/>
        </w:rPr>
        <w:t xml:space="preserve"> </w:t>
      </w:r>
      <w:r w:rsidR="001A2D21" w:rsidRPr="00476E76">
        <w:rPr>
          <w:rFonts w:eastAsia="TimesNewRomanPSMT"/>
        </w:rPr>
        <w:fldChar w:fldCharType="begin"/>
      </w:r>
      <w:r w:rsidR="001A2D21" w:rsidRPr="00476E76">
        <w:rPr>
          <w:rFonts w:eastAsia="TimesNewRomanPSMT"/>
        </w:rPr>
        <w:instrText xml:space="preserve"> ADDIN EN.CITE &lt;EndNote&gt;&lt;Cite&gt;&lt;Author&gt;Tutu&lt;/Author&gt;&lt;Year&gt;2016&lt;/Year&gt;&lt;RecNum&gt;462&lt;/RecNum&gt;&lt;DisplayText&gt;(Tutu et al. 2016)&lt;/DisplayText&gt;&lt;record&gt;&lt;rec-number&gt;462&lt;/rec-number&gt;&lt;foreign-keys&gt;&lt;key app="EN" db-id="rfedwt5pzzd023earx7vr001exz0fdppapvp" timestamp="1564367411"&gt;462&lt;/key&gt;&lt;/foreign-keys&gt;&lt;ref-type name="Conference Paper"&gt;47&lt;/ref-type&gt;&lt;contributors&gt;&lt;authors&gt;&lt;author&gt;Tutu, DO&lt;/author&gt;&lt;author&gt;Asante, LA&lt;/author&gt;&lt;author&gt;Appiah, MN&lt;/author&gt;&lt;author&gt;Bendzko, T&lt;/author&gt;&lt;author&gt;Chigbu, UE&lt;/author&gt;&lt;/authors&gt;&lt;/contributors&gt;&lt;titles&gt;&lt;title&gt;Towards a pro-poor customary land rights security in rural Ghana: land tenure inventory using mobile application by local youth&lt;/title&gt;&lt;secondary-title&gt;World Bank Conference on Land and Poverty, Washington. March 14–18.&lt;/secondary-title&gt;&lt;/titles&gt;&lt;dates&gt;&lt;year&gt;2016&lt;/year&gt;&lt;/dates&gt;&lt;urls&gt;&lt;/urls&gt;&lt;/record&gt;&lt;/Cite&gt;&lt;/EndNote&gt;</w:instrText>
      </w:r>
      <w:r w:rsidR="001A2D21" w:rsidRPr="00476E76">
        <w:rPr>
          <w:rFonts w:eastAsia="TimesNewRomanPSMT"/>
        </w:rPr>
        <w:fldChar w:fldCharType="separate"/>
      </w:r>
      <w:r w:rsidR="001A2D21" w:rsidRPr="00476E76">
        <w:rPr>
          <w:rFonts w:eastAsia="TimesNewRomanPSMT"/>
          <w:noProof/>
        </w:rPr>
        <w:t>(Tutu et al. 2016)</w:t>
      </w:r>
      <w:r w:rsidR="001A2D21" w:rsidRPr="00476E76">
        <w:rPr>
          <w:rFonts w:eastAsia="TimesNewRomanPSMT"/>
        </w:rPr>
        <w:fldChar w:fldCharType="end"/>
      </w:r>
      <w:r w:rsidR="008A120C" w:rsidRPr="00476E76">
        <w:rPr>
          <w:rFonts w:eastAsia="TimesNewRomanPSMT"/>
        </w:rPr>
        <w:t>. The law also exclude</w:t>
      </w:r>
      <w:r w:rsidR="007D538E" w:rsidRPr="00476E76">
        <w:rPr>
          <w:rFonts w:eastAsia="TimesNewRomanPSMT"/>
        </w:rPr>
        <w:t>d</w:t>
      </w:r>
      <w:r w:rsidR="008A120C" w:rsidRPr="00476E76">
        <w:rPr>
          <w:rFonts w:eastAsia="TimesNewRomanPSMT"/>
        </w:rPr>
        <w:t xml:space="preserve"> the registration of oral grants and transactions in </w:t>
      </w:r>
      <w:r w:rsidR="008A120C" w:rsidRPr="00476E76">
        <w:rPr>
          <w:rFonts w:eastAsia="TimesNewRomanPSMT"/>
          <w:noProof/>
        </w:rPr>
        <w:t>land</w:t>
      </w:r>
      <w:r w:rsidR="008A120C" w:rsidRPr="00476E76">
        <w:rPr>
          <w:rFonts w:eastAsia="TimesNewRomanPSMT"/>
        </w:rPr>
        <w:t xml:space="preserve"> made under customary law and only provide</w:t>
      </w:r>
      <w:r w:rsidR="007D538E" w:rsidRPr="00476E76">
        <w:rPr>
          <w:rFonts w:eastAsia="TimesNewRomanPSMT"/>
        </w:rPr>
        <w:t>d</w:t>
      </w:r>
      <w:r w:rsidR="008A120C" w:rsidRPr="00476E76">
        <w:rPr>
          <w:rFonts w:eastAsia="TimesNewRomanPSMT"/>
        </w:rPr>
        <w:t xml:space="preserve"> for registration of land with written titles. In addition, the cadastral plans required as an attachment to the instrument for identification and establishment of boundaries </w:t>
      </w:r>
      <w:r w:rsidR="007D538E" w:rsidRPr="00476E76">
        <w:rPr>
          <w:rFonts w:eastAsia="TimesNewRomanPSMT"/>
        </w:rPr>
        <w:t>were</w:t>
      </w:r>
      <w:r w:rsidR="008A120C" w:rsidRPr="00476E76">
        <w:rPr>
          <w:rFonts w:eastAsia="TimesNewRomanPSMT"/>
        </w:rPr>
        <w:t xml:space="preserve"> also mostly ignored</w:t>
      </w:r>
      <w:r w:rsidR="00CA7F70" w:rsidRPr="00476E76">
        <w:rPr>
          <w:rFonts w:eastAsia="TimesNewRomanPSMT"/>
        </w:rPr>
        <w:t xml:space="preserve"> </w:t>
      </w:r>
      <w:r w:rsidR="00CA7F70" w:rsidRPr="00476E76">
        <w:rPr>
          <w:rFonts w:eastAsia="TimesNewRomanPSMT"/>
        </w:rPr>
        <w:fldChar w:fldCharType="begin"/>
      </w:r>
      <w:r w:rsidR="00CA7F70" w:rsidRPr="00476E76">
        <w:rPr>
          <w:rFonts w:eastAsia="TimesNewRomanPSMT"/>
        </w:rPr>
        <w:instrText xml:space="preserve"> ADDIN EN.CITE &lt;EndNote&gt;&lt;Cite&gt;&lt;Author&gt;Tutu&lt;/Author&gt;&lt;Year&gt;2016&lt;/Year&gt;&lt;RecNum&gt;462&lt;/RecNum&gt;&lt;DisplayText&gt;(Tutu et al. 2016)&lt;/DisplayText&gt;&lt;record&gt;&lt;rec-number&gt;462&lt;/rec-number&gt;&lt;foreign-keys&gt;&lt;key app="EN" db-id="rfedwt5pzzd023earx7vr001exz0fdppapvp" timestamp="1564367411"&gt;462&lt;/key&gt;&lt;/foreign-keys&gt;&lt;ref-type name="Conference Paper"&gt;47&lt;/ref-type&gt;&lt;contributors&gt;&lt;authors&gt;&lt;author&gt;Tutu, DO&lt;/author&gt;&lt;author&gt;Asante, LA&lt;/author&gt;&lt;author&gt;Appiah, MN&lt;/author&gt;&lt;author&gt;Bendzko, T&lt;/author&gt;&lt;author&gt;Chigbu, UE&lt;/author&gt;&lt;/authors&gt;&lt;/contributors&gt;&lt;titles&gt;&lt;title&gt;Towards a pro-poor customary land rights security in rural Ghana: land tenure inventory using mobile application by local youth&lt;/title&gt;&lt;secondary-title&gt;World Bank Conference on Land and Poverty, Washington. March 14–18.&lt;/secondary-title&gt;&lt;/titles&gt;&lt;dates&gt;&lt;year&gt;2016&lt;/year&gt;&lt;/dates&gt;&lt;urls&gt;&lt;/urls&gt;&lt;/record&gt;&lt;/Cite&gt;&lt;/EndNote&gt;</w:instrText>
      </w:r>
      <w:r w:rsidR="00CA7F70" w:rsidRPr="00476E76">
        <w:rPr>
          <w:rFonts w:eastAsia="TimesNewRomanPSMT"/>
        </w:rPr>
        <w:fldChar w:fldCharType="separate"/>
      </w:r>
      <w:r w:rsidR="00CA7F70" w:rsidRPr="00476E76">
        <w:rPr>
          <w:rFonts w:eastAsia="TimesNewRomanPSMT"/>
          <w:noProof/>
        </w:rPr>
        <w:t>(Tutu et al. 2016)</w:t>
      </w:r>
      <w:r w:rsidR="00CA7F70" w:rsidRPr="00476E76">
        <w:rPr>
          <w:rFonts w:eastAsia="TimesNewRomanPSMT"/>
        </w:rPr>
        <w:fldChar w:fldCharType="end"/>
      </w:r>
      <w:r w:rsidR="008A120C" w:rsidRPr="00476E76">
        <w:rPr>
          <w:rFonts w:eastAsia="TimesNewRomanPSMT"/>
        </w:rPr>
        <w:t>.</w:t>
      </w:r>
      <w:r w:rsidR="008A120C" w:rsidRPr="00476E76">
        <w:t xml:space="preserve"> This led to several incidences of overlapping claims over the </w:t>
      </w:r>
      <w:r w:rsidR="008A120C" w:rsidRPr="00476E76">
        <w:rPr>
          <w:noProof/>
        </w:rPr>
        <w:t>same</w:t>
      </w:r>
      <w:r w:rsidR="008A120C" w:rsidRPr="00476E76">
        <w:t xml:space="preserve"> parcel of land and multiple </w:t>
      </w:r>
      <w:r w:rsidR="008A120C" w:rsidRPr="00476E76">
        <w:rPr>
          <w:noProof/>
        </w:rPr>
        <w:t>registrations</w:t>
      </w:r>
      <w:r w:rsidR="008A120C" w:rsidRPr="00476E76">
        <w:t xml:space="preserve"> </w:t>
      </w:r>
      <w:r w:rsidR="008A120C" w:rsidRPr="00476E76">
        <w:rPr>
          <w:noProof/>
        </w:rPr>
        <w:t>of different instruments relating to the same parcel of land</w:t>
      </w:r>
      <w:r w:rsidR="008A120C" w:rsidRPr="00476E76">
        <w:t xml:space="preserve"> as registration was not referenced to parcels</w:t>
      </w:r>
      <w:r w:rsidR="008A120C" w:rsidRPr="00476E76">
        <w:rPr>
          <w:rFonts w:eastAsia="TimesNewRomanPSMT"/>
        </w:rPr>
        <w:t>. The consequences of these are numerous land conflicts and lengthy litigation</w:t>
      </w:r>
      <w:r w:rsidR="00AE639E" w:rsidRPr="00476E76">
        <w:rPr>
          <w:rFonts w:eastAsia="TimesNewRomanPSMT"/>
        </w:rPr>
        <w:t xml:space="preserve"> </w:t>
      </w:r>
      <w:r w:rsidR="00AE639E" w:rsidRPr="00476E76">
        <w:rPr>
          <w:rFonts w:eastAsia="TimesNewRomanPSMT"/>
        </w:rPr>
        <w:fldChar w:fldCharType="begin"/>
      </w:r>
      <w:r w:rsidR="00AE639E" w:rsidRPr="00476E76">
        <w:rPr>
          <w:rFonts w:eastAsia="TimesNewRomanPSMT"/>
        </w:rPr>
        <w:instrText xml:space="preserve"> ADDIN EN.CITE &lt;EndNote&gt;&lt;Cite&gt;&lt;Author&gt;Sittie&lt;/Author&gt;&lt;Year&gt;2006&lt;/Year&gt;&lt;RecNum&gt;1066&lt;/RecNum&gt;&lt;DisplayText&gt;(Sittie 2006)&lt;/DisplayText&gt;&lt;record&gt;&lt;rec-number&gt;1066&lt;/rec-number&gt;&lt;foreign-keys&gt;&lt;key app="EN" db-id="rfedwt5pzzd023earx7vr001exz0fdppapvp" timestamp="1692031427"&gt;1066&lt;/key&gt;&lt;/foreign-keys&gt;&lt;ref-type name="Conference Proceedings"&gt;10&lt;/ref-type&gt;&lt;contributors&gt;&lt;authors&gt;&lt;author&gt;Sittie, Rebecca&lt;/author&gt;&lt;/authors&gt;&lt;/contributors&gt;&lt;titles&gt;&lt;title&gt;Land title registration. The Ghanaian experience&lt;/title&gt;&lt;secondary-title&gt;23rd FIG Congress, Munich, Germany&lt;/secondary-title&gt;&lt;/titles&gt;&lt;dates&gt;&lt;year&gt;2006&lt;/year&gt;&lt;/dates&gt;&lt;urls&gt;&lt;/urls&gt;&lt;/record&gt;&lt;/Cite&gt;&lt;/EndNote&gt;</w:instrText>
      </w:r>
      <w:r w:rsidR="00AE639E" w:rsidRPr="00476E76">
        <w:rPr>
          <w:rFonts w:eastAsia="TimesNewRomanPSMT"/>
        </w:rPr>
        <w:fldChar w:fldCharType="separate"/>
      </w:r>
      <w:r w:rsidR="00AE639E" w:rsidRPr="00476E76">
        <w:rPr>
          <w:rFonts w:eastAsia="TimesNewRomanPSMT"/>
          <w:noProof/>
        </w:rPr>
        <w:t>(Sittie 2006)</w:t>
      </w:r>
      <w:r w:rsidR="00AE639E" w:rsidRPr="00476E76">
        <w:rPr>
          <w:rFonts w:eastAsia="TimesNewRomanPSMT"/>
        </w:rPr>
        <w:fldChar w:fldCharType="end"/>
      </w:r>
      <w:r w:rsidR="008A120C" w:rsidRPr="00476E76">
        <w:rPr>
          <w:rFonts w:eastAsia="TimesNewRomanPSMT"/>
        </w:rPr>
        <w:t>.</w:t>
      </w:r>
    </w:p>
    <w:p w14:paraId="5F6B0C4C" w14:textId="56464B9A" w:rsidR="001B687F" w:rsidRPr="00476E76" w:rsidRDefault="001B687F" w:rsidP="00476E76">
      <w:r w:rsidRPr="00476E76">
        <w:t xml:space="preserve">The challenges with deeds registration under the </w:t>
      </w:r>
      <w:r w:rsidR="00B95B7C" w:rsidRPr="00476E76">
        <w:t xml:space="preserve">Land Registry Act, 1962 (Act 122) </w:t>
      </w:r>
      <w:r w:rsidRPr="00476E76">
        <w:t xml:space="preserve">necessitated the introduction of land title registration to help address the problems and improve </w:t>
      </w:r>
      <w:r w:rsidRPr="00476E76">
        <w:rPr>
          <w:noProof/>
        </w:rPr>
        <w:t>security</w:t>
      </w:r>
      <w:r w:rsidRPr="00476E76">
        <w:t xml:space="preserve"> of tenure. Consequently, land title registration was introduced</w:t>
      </w:r>
      <w:r w:rsidR="000D081A" w:rsidRPr="00476E76">
        <w:t xml:space="preserve"> </w:t>
      </w:r>
      <w:r w:rsidR="00B95B7C" w:rsidRPr="00476E76">
        <w:t>under</w:t>
      </w:r>
      <w:r w:rsidRPr="00476E76">
        <w:t xml:space="preserve"> the Land Title Registration Law</w:t>
      </w:r>
      <w:r w:rsidR="00B95B7C" w:rsidRPr="00476E76">
        <w:t>,</w:t>
      </w:r>
      <w:r w:rsidRPr="00476E76">
        <w:t xml:space="preserve"> 1986 (PNDC</w:t>
      </w:r>
      <w:r w:rsidR="00B95B7C" w:rsidRPr="00476E76">
        <w:t xml:space="preserve"> </w:t>
      </w:r>
      <w:r w:rsidRPr="00476E76">
        <w:t>L</w:t>
      </w:r>
      <w:r w:rsidR="00B95B7C" w:rsidRPr="00476E76">
        <w:t>aw</w:t>
      </w:r>
      <w:r w:rsidRPr="00476E76">
        <w:t xml:space="preserve"> 152). The </w:t>
      </w:r>
      <w:r w:rsidR="000D081A" w:rsidRPr="00476E76">
        <w:t xml:space="preserve">primary </w:t>
      </w:r>
      <w:r w:rsidRPr="00476E76">
        <w:t>aim</w:t>
      </w:r>
      <w:r w:rsidR="000D081A" w:rsidRPr="00476E76">
        <w:t>s</w:t>
      </w:r>
      <w:r w:rsidRPr="00476E76">
        <w:t xml:space="preserve"> of the law w</w:t>
      </w:r>
      <w:r w:rsidR="000D081A" w:rsidRPr="00476E76">
        <w:t>ere</w:t>
      </w:r>
      <w:r w:rsidRPr="00476E76">
        <w:t xml:space="preserve"> to provide a system for the registration of title and interests in land</w:t>
      </w:r>
      <w:r w:rsidR="000D081A" w:rsidRPr="00476E76">
        <w:t xml:space="preserve">, </w:t>
      </w:r>
      <w:r w:rsidRPr="00476E76">
        <w:rPr>
          <w:rFonts w:eastAsia="TimesNewRomanPSMT"/>
        </w:rPr>
        <w:t>creat</w:t>
      </w:r>
      <w:r w:rsidR="000D081A" w:rsidRPr="00476E76">
        <w:rPr>
          <w:rFonts w:eastAsia="TimesNewRomanPSMT"/>
        </w:rPr>
        <w:t>e</w:t>
      </w:r>
      <w:r w:rsidRPr="00476E76">
        <w:rPr>
          <w:rFonts w:eastAsia="TimesNewRomanPSMT"/>
        </w:rPr>
        <w:t xml:space="preserve"> certainty and facilitat</w:t>
      </w:r>
      <w:r w:rsidR="000D081A" w:rsidRPr="00476E76">
        <w:rPr>
          <w:rFonts w:eastAsia="TimesNewRomanPSMT"/>
        </w:rPr>
        <w:t>e</w:t>
      </w:r>
      <w:r w:rsidRPr="00476E76">
        <w:rPr>
          <w:rFonts w:eastAsia="TimesNewRomanPSMT"/>
        </w:rPr>
        <w:t xml:space="preserve"> proof of title to render dealings in land simple, safe, secure and </w:t>
      </w:r>
      <w:r w:rsidR="00CA7F70" w:rsidRPr="00476E76">
        <w:rPr>
          <w:rFonts w:eastAsia="TimesNewRomanPSMT"/>
        </w:rPr>
        <w:t xml:space="preserve">to </w:t>
      </w:r>
      <w:r w:rsidRPr="00476E76">
        <w:rPr>
          <w:rFonts w:eastAsia="TimesNewRomanPSMT"/>
        </w:rPr>
        <w:t xml:space="preserve">prevent the incidence of fraud in the land sector. </w:t>
      </w:r>
    </w:p>
    <w:p w14:paraId="78B183C5" w14:textId="102045D1" w:rsidR="00AE639E" w:rsidRPr="00476E76" w:rsidRDefault="001B687F" w:rsidP="00476E76">
      <w:pPr>
        <w:autoSpaceDE w:val="0"/>
        <w:autoSpaceDN w:val="0"/>
        <w:adjustRightInd w:val="0"/>
        <w:rPr>
          <w:rFonts w:eastAsia="TimesNewRomanPSMT"/>
        </w:rPr>
      </w:pPr>
      <w:r w:rsidRPr="00476E76">
        <w:rPr>
          <w:rFonts w:eastAsia="TimesNewRomanPSMT"/>
        </w:rPr>
        <w:t xml:space="preserve">All interests in land recognized under customary law, the 1992 Constitution and the National Land Policy of 1999 </w:t>
      </w:r>
      <w:r w:rsidR="000D081A" w:rsidRPr="00476E76">
        <w:rPr>
          <w:rFonts w:eastAsia="TimesNewRomanPSMT"/>
        </w:rPr>
        <w:t>could</w:t>
      </w:r>
      <w:r w:rsidRPr="00476E76">
        <w:rPr>
          <w:rFonts w:eastAsia="TimesNewRomanPSMT"/>
        </w:rPr>
        <w:t xml:space="preserve"> be registered under the </w:t>
      </w:r>
      <w:r w:rsidR="00B95B7C" w:rsidRPr="00476E76">
        <w:t xml:space="preserve">Land Title Registration Law, 1986 (PNDC Law 152). </w:t>
      </w:r>
      <w:r w:rsidR="000D081A" w:rsidRPr="00476E76">
        <w:rPr>
          <w:rFonts w:eastAsia="TimesNewRomanPSMT"/>
        </w:rPr>
        <w:t>T</w:t>
      </w:r>
      <w:r w:rsidRPr="00476E76">
        <w:rPr>
          <w:rFonts w:eastAsia="TimesNewRomanPSMT"/>
        </w:rPr>
        <w:t xml:space="preserve">he law was backed by </w:t>
      </w:r>
      <w:r w:rsidRPr="00476E76">
        <w:rPr>
          <w:rFonts w:eastAsia="TimesNewRomanPSMT"/>
          <w:noProof/>
        </w:rPr>
        <w:t>state</w:t>
      </w:r>
      <w:r w:rsidRPr="00476E76">
        <w:rPr>
          <w:rFonts w:eastAsia="TimesNewRomanPSMT"/>
        </w:rPr>
        <w:t xml:space="preserve"> guarantee, meaning there is the provision of compensation by the state in situations where people who rely on the law suffer damages.</w:t>
      </w:r>
      <w:r w:rsidR="0038687E" w:rsidRPr="00476E76">
        <w:rPr>
          <w:rFonts w:eastAsia="TimesNewRomanPSMT"/>
        </w:rPr>
        <w:t xml:space="preserve"> </w:t>
      </w:r>
      <w:r w:rsidRPr="00476E76">
        <w:rPr>
          <w:rFonts w:eastAsia="TimesNewRomanPSMT"/>
        </w:rPr>
        <w:t xml:space="preserve">It must be noted that the land registration under </w:t>
      </w:r>
      <w:r w:rsidR="007D538E" w:rsidRPr="00476E76">
        <w:rPr>
          <w:rFonts w:eastAsia="TimesNewRomanPSMT"/>
        </w:rPr>
        <w:t xml:space="preserve">the </w:t>
      </w:r>
      <w:r w:rsidR="007D538E" w:rsidRPr="00476E76">
        <w:t xml:space="preserve">Land Title Registration Law, 1986 (PNDC Law 152) </w:t>
      </w:r>
      <w:r w:rsidRPr="00476E76">
        <w:rPr>
          <w:rFonts w:eastAsia="TimesNewRomanPSMT"/>
        </w:rPr>
        <w:t xml:space="preserve">applied only to areas that </w:t>
      </w:r>
      <w:r w:rsidR="007D538E" w:rsidRPr="00476E76">
        <w:rPr>
          <w:rFonts w:eastAsia="TimesNewRomanPSMT"/>
        </w:rPr>
        <w:t>had</w:t>
      </w:r>
      <w:r w:rsidRPr="00476E76">
        <w:rPr>
          <w:rFonts w:eastAsia="TimesNewRomanPSMT"/>
        </w:rPr>
        <w:t xml:space="preserve"> been declared title registration districts by the</w:t>
      </w:r>
      <w:r w:rsidR="007D538E" w:rsidRPr="00476E76">
        <w:rPr>
          <w:rFonts w:eastAsia="TimesNewRomanPSMT"/>
        </w:rPr>
        <w:t xml:space="preserve"> </w:t>
      </w:r>
      <w:r w:rsidRPr="00476E76">
        <w:rPr>
          <w:rFonts w:eastAsia="TimesNewRomanPSMT"/>
        </w:rPr>
        <w:t xml:space="preserve">Ministry for Lands and Forestry. This means that in areas not yet declared as title registration districts, deeds registration under the </w:t>
      </w:r>
      <w:r w:rsidR="00B95B7C" w:rsidRPr="00476E76">
        <w:t xml:space="preserve">Land Registry Act, 1962 (Act 122) </w:t>
      </w:r>
      <w:r w:rsidRPr="00476E76">
        <w:rPr>
          <w:rFonts w:eastAsia="TimesNewRomanPSMT"/>
        </w:rPr>
        <w:t>prevail</w:t>
      </w:r>
      <w:r w:rsidR="00BC379E" w:rsidRPr="00476E76">
        <w:rPr>
          <w:rFonts w:eastAsia="TimesNewRomanPSMT"/>
        </w:rPr>
        <w:t>ed,</w:t>
      </w:r>
      <w:r w:rsidRPr="00476E76">
        <w:rPr>
          <w:rFonts w:eastAsia="TimesNewRomanPSMT"/>
        </w:rPr>
        <w:t xml:space="preserve"> thereby creating </w:t>
      </w:r>
      <w:r w:rsidRPr="00476E76">
        <w:t xml:space="preserve">a dual system of land registration where title registration </w:t>
      </w:r>
      <w:r w:rsidR="00CA7F70" w:rsidRPr="00476E76">
        <w:t>was</w:t>
      </w:r>
      <w:r w:rsidRPr="00476E76">
        <w:t xml:space="preserve"> applied</w:t>
      </w:r>
      <w:r w:rsidR="00CA7F70" w:rsidRPr="00476E76">
        <w:t xml:space="preserve"> in</w:t>
      </w:r>
      <w:r w:rsidRPr="00476E76">
        <w:t xml:space="preserve"> some parts whereas deeds registration </w:t>
      </w:r>
      <w:r w:rsidR="00CA7F70" w:rsidRPr="00476E76">
        <w:t xml:space="preserve">prevailed </w:t>
      </w:r>
      <w:r w:rsidRPr="00476E76">
        <w:t>in other parts of the country.</w:t>
      </w:r>
    </w:p>
    <w:p w14:paraId="0A871E38" w14:textId="7E6EB8B9" w:rsidR="00E5463F" w:rsidRPr="00476E76" w:rsidRDefault="0038687E" w:rsidP="00476E76">
      <w:pPr>
        <w:autoSpaceDE w:val="0"/>
        <w:autoSpaceDN w:val="0"/>
        <w:adjustRightInd w:val="0"/>
        <w:rPr>
          <w:szCs w:val="22"/>
        </w:rPr>
      </w:pPr>
      <w:r w:rsidRPr="00476E76">
        <w:rPr>
          <w:rFonts w:eastAsia="TimesNewRomanPSMT"/>
          <w:szCs w:val="22"/>
        </w:rPr>
        <w:t>Following concerns over the numerous laws</w:t>
      </w:r>
      <w:r w:rsidR="0046487F" w:rsidRPr="00476E76">
        <w:rPr>
          <w:rFonts w:eastAsia="TimesNewRomanPSMT"/>
          <w:szCs w:val="22"/>
        </w:rPr>
        <w:t xml:space="preserve"> in the land sector </w:t>
      </w:r>
      <w:r w:rsidR="0046487F" w:rsidRPr="00476E76">
        <w:rPr>
          <w:szCs w:val="22"/>
        </w:rPr>
        <w:t xml:space="preserve">which created multiple overlaps and contradictions, in 2020, the Land Act, 2020 (Act 1036) was </w:t>
      </w:r>
      <w:r w:rsidR="007D538E" w:rsidRPr="00476E76">
        <w:rPr>
          <w:szCs w:val="22"/>
        </w:rPr>
        <w:t>introduced</w:t>
      </w:r>
      <w:r w:rsidR="0046487F" w:rsidRPr="00476E76">
        <w:rPr>
          <w:szCs w:val="22"/>
        </w:rPr>
        <w:t xml:space="preserve"> to streamlin</w:t>
      </w:r>
      <w:r w:rsidR="001424A9" w:rsidRPr="00476E76">
        <w:rPr>
          <w:szCs w:val="22"/>
        </w:rPr>
        <w:t>e</w:t>
      </w:r>
      <w:r w:rsidR="0046487F" w:rsidRPr="00476E76">
        <w:rPr>
          <w:szCs w:val="22"/>
        </w:rPr>
        <w:t xml:space="preserve"> and consolidate the over 166 pieces of legislation in the land sector</w:t>
      </w:r>
      <w:r w:rsidR="007D538E" w:rsidRPr="00476E76">
        <w:rPr>
          <w:szCs w:val="22"/>
        </w:rPr>
        <w:t xml:space="preserve">, including the </w:t>
      </w:r>
      <w:r w:rsidR="007D538E" w:rsidRPr="00476E76">
        <w:t xml:space="preserve">Land Registry Act, 1962 (Act 122) and the Land Title Registration Law, 1986 (PNDC Law 152). </w:t>
      </w:r>
      <w:r w:rsidR="00E5463F" w:rsidRPr="00476E76">
        <w:rPr>
          <w:szCs w:val="22"/>
        </w:rPr>
        <w:t xml:space="preserve">Section 80 of the </w:t>
      </w:r>
      <w:r w:rsidR="00AB0F00" w:rsidRPr="00476E76">
        <w:rPr>
          <w:szCs w:val="22"/>
        </w:rPr>
        <w:t>Land Act, 2020 (Act 1036) recognises</w:t>
      </w:r>
      <w:r w:rsidR="00E5463F" w:rsidRPr="00476E76">
        <w:rPr>
          <w:szCs w:val="22"/>
        </w:rPr>
        <w:t xml:space="preserve"> three systems for recording and registration of land and interests in land, names:</w:t>
      </w:r>
    </w:p>
    <w:p w14:paraId="072A5872" w14:textId="7CF3E578" w:rsidR="00E5463F" w:rsidRPr="00476E76" w:rsidRDefault="00E5463F" w:rsidP="00476E76">
      <w:pPr>
        <w:autoSpaceDE w:val="0"/>
        <w:autoSpaceDN w:val="0"/>
        <w:adjustRightInd w:val="0"/>
        <w:rPr>
          <w:szCs w:val="22"/>
        </w:rPr>
      </w:pPr>
      <w:r w:rsidRPr="00476E76">
        <w:rPr>
          <w:szCs w:val="22"/>
        </w:rPr>
        <w:t xml:space="preserve">(i) </w:t>
      </w:r>
      <w:r w:rsidR="00AB0F00" w:rsidRPr="00476E76">
        <w:rPr>
          <w:szCs w:val="22"/>
        </w:rPr>
        <w:t xml:space="preserve"> </w:t>
      </w:r>
      <w:r w:rsidRPr="00476E76">
        <w:rPr>
          <w:szCs w:val="22"/>
        </w:rPr>
        <w:t>recording of customary interests and rights by Customary Land Secretariats;</w:t>
      </w:r>
    </w:p>
    <w:p w14:paraId="7E8FCCE0" w14:textId="3761A735" w:rsidR="00E5463F" w:rsidRPr="00476E76" w:rsidRDefault="00E5463F" w:rsidP="00476E76">
      <w:pPr>
        <w:autoSpaceDE w:val="0"/>
        <w:autoSpaceDN w:val="0"/>
        <w:adjustRightInd w:val="0"/>
        <w:rPr>
          <w:szCs w:val="22"/>
        </w:rPr>
      </w:pPr>
      <w:r w:rsidRPr="00476E76">
        <w:rPr>
          <w:szCs w:val="22"/>
        </w:rPr>
        <w:t>(</w:t>
      </w:r>
      <w:r w:rsidRPr="00476E76">
        <w:rPr>
          <w:i/>
          <w:iCs/>
          <w:szCs w:val="22"/>
        </w:rPr>
        <w:t>ii</w:t>
      </w:r>
      <w:r w:rsidRPr="00476E76">
        <w:rPr>
          <w:szCs w:val="22"/>
        </w:rPr>
        <w:t>) registration of instruments relating to land; and</w:t>
      </w:r>
    </w:p>
    <w:p w14:paraId="42967FF3" w14:textId="09FD7DBF" w:rsidR="007B5D13" w:rsidRPr="00476E76" w:rsidRDefault="00E5463F" w:rsidP="00476E76">
      <w:pPr>
        <w:autoSpaceDE w:val="0"/>
        <w:autoSpaceDN w:val="0"/>
        <w:adjustRightInd w:val="0"/>
        <w:rPr>
          <w:szCs w:val="22"/>
        </w:rPr>
      </w:pPr>
      <w:r w:rsidRPr="00476E76">
        <w:rPr>
          <w:szCs w:val="22"/>
        </w:rPr>
        <w:t>(</w:t>
      </w:r>
      <w:r w:rsidRPr="00476E76">
        <w:rPr>
          <w:i/>
          <w:iCs/>
          <w:szCs w:val="22"/>
        </w:rPr>
        <w:t>iii</w:t>
      </w:r>
      <w:r w:rsidRPr="00476E76">
        <w:rPr>
          <w:szCs w:val="22"/>
        </w:rPr>
        <w:t xml:space="preserve">) registration of title, </w:t>
      </w:r>
      <w:proofErr w:type="gramStart"/>
      <w:r w:rsidRPr="00476E76">
        <w:rPr>
          <w:szCs w:val="22"/>
        </w:rPr>
        <w:t>interests</w:t>
      </w:r>
      <w:proofErr w:type="gramEnd"/>
      <w:r w:rsidRPr="00476E76">
        <w:rPr>
          <w:szCs w:val="22"/>
        </w:rPr>
        <w:t xml:space="preserve"> and rights in land</w:t>
      </w:r>
      <w:r w:rsidR="008958C9" w:rsidRPr="00476E76">
        <w:rPr>
          <w:szCs w:val="22"/>
        </w:rPr>
        <w:t>.</w:t>
      </w:r>
    </w:p>
    <w:p w14:paraId="1262C652" w14:textId="48F676FF" w:rsidR="009974E5" w:rsidRPr="00476E76" w:rsidRDefault="009974E5" w:rsidP="00476E76">
      <w:pPr>
        <w:autoSpaceDE w:val="0"/>
        <w:autoSpaceDN w:val="0"/>
        <w:adjustRightInd w:val="0"/>
        <w:jc w:val="left"/>
        <w:rPr>
          <w:szCs w:val="22"/>
        </w:rPr>
      </w:pPr>
      <w:r w:rsidRPr="00476E76">
        <w:rPr>
          <w:szCs w:val="22"/>
        </w:rPr>
        <w:t xml:space="preserve">This implies that a dual registration land registration system </w:t>
      </w:r>
      <w:r w:rsidR="00C1076D" w:rsidRPr="00476E76">
        <w:rPr>
          <w:szCs w:val="22"/>
        </w:rPr>
        <w:t>still prevails</w:t>
      </w:r>
      <w:r w:rsidR="00BC379E" w:rsidRPr="00476E76">
        <w:rPr>
          <w:szCs w:val="22"/>
        </w:rPr>
        <w:t xml:space="preserve"> </w:t>
      </w:r>
      <w:r w:rsidR="00C1076D" w:rsidRPr="00476E76">
        <w:rPr>
          <w:szCs w:val="22"/>
        </w:rPr>
        <w:t>under</w:t>
      </w:r>
      <w:r w:rsidR="00BC379E" w:rsidRPr="00476E76">
        <w:rPr>
          <w:szCs w:val="22"/>
        </w:rPr>
        <w:t xml:space="preserve"> the</w:t>
      </w:r>
      <w:r w:rsidR="00C1076D" w:rsidRPr="00476E76">
        <w:rPr>
          <w:szCs w:val="22"/>
        </w:rPr>
        <w:t xml:space="preserve"> </w:t>
      </w:r>
      <w:r w:rsidR="00054F8C" w:rsidRPr="00476E76">
        <w:rPr>
          <w:szCs w:val="22"/>
        </w:rPr>
        <w:t>Land Act, 2020 (Act 1036).</w:t>
      </w:r>
    </w:p>
    <w:p w14:paraId="6E3E5B20" w14:textId="1E6663B7" w:rsidR="007B5D13" w:rsidRPr="00476E76" w:rsidRDefault="007B5D13" w:rsidP="00476E76">
      <w:pPr>
        <w:pStyle w:val="Heading2"/>
        <w:spacing w:before="120" w:after="120"/>
      </w:pPr>
      <w:r w:rsidRPr="00476E76">
        <w:t>2.3 The current state of land registration in Ghana</w:t>
      </w:r>
    </w:p>
    <w:p w14:paraId="14F1E76C" w14:textId="702F39E5" w:rsidR="00E5463F" w:rsidRPr="00476E76" w:rsidRDefault="00E5463F" w:rsidP="00476E76">
      <w:pPr>
        <w:rPr>
          <w:rFonts w:eastAsia="TimesNewRomanPSMT"/>
        </w:rPr>
      </w:pPr>
      <w:r w:rsidRPr="00476E76">
        <w:rPr>
          <w:rFonts w:eastAsia="TimesNewRomanPSMT"/>
        </w:rPr>
        <w:t>According to</w:t>
      </w:r>
      <w:r w:rsidR="00072DDF" w:rsidRPr="00476E76">
        <w:t xml:space="preserve"> </w:t>
      </w:r>
      <w:r w:rsidR="00072DDF" w:rsidRPr="00476E76">
        <w:fldChar w:fldCharType="begin" w:fldLock="1"/>
      </w:r>
      <w:r w:rsidR="00072DDF" w:rsidRPr="00476E76">
        <w:instrText>ADDIN CSL_CITATION { "citationItems" : [ { "id" : "ITEM-1", "itemData" : { "author" : [ { "dropping-particle" : "", "family" : "Kuntu-Mensah", "given" : "Peter", "non-dropping-particle" : "", "parse-names" : false, "suffix" : "" } ], "container-title" : "Promoting Land Administration and Good Governance 5th FIG Regional Conference Accra-Ghana", "id" : "ITEM-1", "issued" : { "date-parts" : [ [ "2006" ] ] }, "page" : "1-9", "title" : "On the Implementation of Land Title Registration in Ghana", "type" : "article-journal" }, "uris" : [ "http://www.mendeley.com/documents/?uuid=b9f064ee-0e4a-4dee-80bb-88677d6a451a" ] } ], "mendeley" : { "formattedCitation" : "(Kuntu-Mensah, 2006)", "manualFormatting" : "Kuntu-Mensah (2006)", "plainTextFormattedCitation" : "(Kuntu-Mensah, 2006)", "previouslyFormattedCitation" : "(Kuntu-Mensah, 2006)" }, "properties" : {  }, "schema" : "https://github.com/citation-style-language/schema/raw/master/csl-citation.json" }</w:instrText>
      </w:r>
      <w:r w:rsidR="00072DDF" w:rsidRPr="00476E76">
        <w:fldChar w:fldCharType="separate"/>
      </w:r>
      <w:r w:rsidR="00072DDF" w:rsidRPr="00476E76">
        <w:rPr>
          <w:noProof/>
        </w:rPr>
        <w:t>Kuntu-Mensah (2006)</w:t>
      </w:r>
      <w:r w:rsidR="00072DDF" w:rsidRPr="00476E76">
        <w:fldChar w:fldCharType="end"/>
      </w:r>
      <w:r w:rsidR="00072DDF" w:rsidRPr="00476E76">
        <w:t xml:space="preserve"> though rapid urbani</w:t>
      </w:r>
      <w:r w:rsidR="00B013BA" w:rsidRPr="00476E76">
        <w:t>s</w:t>
      </w:r>
      <w:r w:rsidR="00072DDF" w:rsidRPr="00476E76">
        <w:t>ation and the increasing privati</w:t>
      </w:r>
      <w:r w:rsidR="00B013BA" w:rsidRPr="00476E76">
        <w:t>s</w:t>
      </w:r>
      <w:r w:rsidR="00072DDF" w:rsidRPr="00476E76">
        <w:t xml:space="preserve">ation of land especially in the urban areas was expected to improve land registration compliance in Ghana, most land transactions are not registered. </w:t>
      </w:r>
      <w:r w:rsidR="00072DDF" w:rsidRPr="00476E76">
        <w:fldChar w:fldCharType="begin" w:fldLock="1"/>
      </w:r>
      <w:r w:rsidR="00072DDF" w:rsidRPr="00476E76">
        <w:instrText>ADDIN CSL_CITATION { "citationItems" : [ { "id" : "ITEM-1", "itemData" : { "abstract" : "Ghana practiced Deeds Registration under the Registration Ordinance of 1883,Land Registry Ordinance of 1895 and Land Registry Act 1962, ACT 122. Deed Registration did not provide for accurate maps, there are incidences of double registration of the same parcel/piece or land. Land ownership in Ghana is characterized by indeterminate boundaries of land owning groups leading to conflicts and litigations. These necessitated the introduction of Title Registration in 1986 to help resolve the problems and improve security of tenure. The Land Title Registration was introduced in Ghana by the promulgation of the Land Title Registration Law 1986 (PNDCL. 152) and the Land Title Regulation, 1986 L.I. 1241. It is to provide a machinery for the registration of title to land and interests in land. Title Registration has two fold purpose, first to give certainty and facilitate proof of title. Secondly, to render dealings in land safe, simple and cheap as well as prevent fraud on purchasers and mortgagees. The existing Land Administration System comprising poor maps and poor records made conversion from Deeds to Title almost impossible. The uncooperative attitude of multiple agencies involved in Land Administration, poor public education, lack of professional and technical skills and the sporadic way of implementation created more problems. The Ministry responsible for Land Administration introduced some administrative fiat to improve working relations among the institutions with respect to their legal mandates. Review of working processes to reduce duplications and cumbersome procedures has greatly improved Land Title Registration, though there is room for improvement. Currently the Ministry of Lands, Forestry and Mines is implementing a Land Administration Program in 5 year phases over 15-20 years to improve the whole Land Administration System in Ghana. The project provides for legislative and judicial review, reformation of traditional and Government institutions involved in Land Administration. The work processes will be computerized and a Land Information system will be developed to improve valuation and Land Title Registration. The project will enable capacity building in alternate dispute resolution mechanism at all levels. The various interventions envisaged under Land Administration Project will improve Land Title Registration and improve security of tenure. Lessons learnt from Piloting Systematic Land Registration in Government acquired areas and purely custo\u2026", "author" : [ { "dropping-particle" : "", "family" : "Sittie", "given" : "Rebecca", "non-dropping-particle" : "", "parse-names" : false, "suffix" : "" } ], "container-title" : "Commission 7 Posters", "id" : "ITEM-1", "issued" : { "date-parts" : [ [ "2006" ] ] }, "page" : "11", "title" : "Land Title Registration . The Ghanaian Experience. Shapin the Change XXIII FIG Congress. Munich Germany", "type" : "article-journal" }, "uris" : [ "http://www.mendeley.com/documents/?uuid=65b3e4fe-fd12-414e-bca7-5c962115b1df" ] } ], "mendeley" : { "formattedCitation" : "(Sittie, 2006)", "manualFormatting" : "Sittie (2006)", "plainTextFormattedCitation" : "(Sittie, 2006)", "previouslyFormattedCitation" : "(Sittie, 2006)" }, "properties" : {  }, "schema" : "https://github.com/citation-style-language/schema/raw/master/csl-citation.json" }</w:instrText>
      </w:r>
      <w:r w:rsidR="00072DDF" w:rsidRPr="00476E76">
        <w:fldChar w:fldCharType="separate"/>
      </w:r>
      <w:r w:rsidR="00072DDF" w:rsidRPr="00476E76">
        <w:rPr>
          <w:noProof/>
        </w:rPr>
        <w:t>Sittie (2006)</w:t>
      </w:r>
      <w:r w:rsidR="00072DDF" w:rsidRPr="00476E76">
        <w:fldChar w:fldCharType="end"/>
      </w:r>
      <w:r w:rsidR="00072DDF" w:rsidRPr="00476E76">
        <w:t xml:space="preserve"> also adds that upon commencement of the title registration system in 1986, </w:t>
      </w:r>
      <w:r w:rsidR="00072DDF" w:rsidRPr="00476E76">
        <w:rPr>
          <w:noProof/>
        </w:rPr>
        <w:t>policymakers</w:t>
      </w:r>
      <w:r w:rsidR="00072DDF" w:rsidRPr="00476E76">
        <w:t xml:space="preserve"> anticipated that as much as 70% of </w:t>
      </w:r>
      <w:r w:rsidR="00072DDF" w:rsidRPr="00476E76">
        <w:rPr>
          <w:noProof/>
        </w:rPr>
        <w:t>landowners</w:t>
      </w:r>
      <w:r w:rsidR="00072DDF" w:rsidRPr="00476E76">
        <w:t xml:space="preserve"> in every declared district would register their titles before new areas are declared as title registration areas. With these projections in mind, it was expected that implementation of title registration will be in a systematic way and as a result encourage </w:t>
      </w:r>
      <w:r w:rsidR="00072DDF" w:rsidRPr="00476E76">
        <w:lastRenderedPageBreak/>
        <w:t xml:space="preserve">registration. </w:t>
      </w:r>
      <w:r w:rsidR="004918F7" w:rsidRPr="00476E76">
        <w:t>This notwithstanding, whereas the entire Greater Accra region has been declared a title registration district,</w:t>
      </w:r>
      <w:r w:rsidR="00072DDF" w:rsidRPr="00476E76">
        <w:t xml:space="preserve"> Accra, the</w:t>
      </w:r>
      <w:r w:rsidR="004918F7" w:rsidRPr="00476E76">
        <w:t xml:space="preserve"> national</w:t>
      </w:r>
      <w:r w:rsidR="00072DDF" w:rsidRPr="00476E76">
        <w:t xml:space="preserve"> capital with over one million land parcels and where compulsory titling started, </w:t>
      </w:r>
      <w:r w:rsidR="00FA3206" w:rsidRPr="00476E76">
        <w:t>only an</w:t>
      </w:r>
      <w:r w:rsidR="00072DDF" w:rsidRPr="00476E76">
        <w:t xml:space="preserve"> estimated 2% </w:t>
      </w:r>
      <w:r w:rsidR="00FA3206" w:rsidRPr="00476E76">
        <w:t xml:space="preserve">of lands have been registered </w:t>
      </w:r>
      <w:r w:rsidR="00072DDF" w:rsidRPr="00476E76">
        <w:fldChar w:fldCharType="begin"/>
      </w:r>
      <w:r w:rsidR="00072DDF" w:rsidRPr="00476E76">
        <w:instrText xml:space="preserve"> ADDIN EN.CITE &lt;EndNote&gt;&lt;Cite&gt;&lt;Author&gt;Sittie&lt;/Author&gt;&lt;Year&gt;2006&lt;/Year&gt;&lt;RecNum&gt;1066&lt;/RecNum&gt;&lt;DisplayText&gt;(Sittie 2006)&lt;/DisplayText&gt;&lt;record&gt;&lt;rec-number&gt;1066&lt;/rec-number&gt;&lt;foreign-keys&gt;&lt;key app="EN" db-id="rfedwt5pzzd023earx7vr001exz0fdppapvp" timestamp="1692031427"&gt;1066&lt;/key&gt;&lt;/foreign-keys&gt;&lt;ref-type name="Conference Proceedings"&gt;10&lt;/ref-type&gt;&lt;contributors&gt;&lt;authors&gt;&lt;author&gt;Sittie, Rebecca&lt;/author&gt;&lt;/authors&gt;&lt;/contributors&gt;&lt;titles&gt;&lt;title&gt;Land title registration. The Ghanaian experience&lt;/title&gt;&lt;secondary-title&gt;23rd FIG Congress, Munich, Germany&lt;/secondary-title&gt;&lt;/titles&gt;&lt;dates&gt;&lt;year&gt;2006&lt;/year&gt;&lt;/dates&gt;&lt;urls&gt;&lt;/urls&gt;&lt;/record&gt;&lt;/Cite&gt;&lt;/EndNote&gt;</w:instrText>
      </w:r>
      <w:r w:rsidR="00072DDF" w:rsidRPr="00476E76">
        <w:fldChar w:fldCharType="separate"/>
      </w:r>
      <w:r w:rsidR="00072DDF" w:rsidRPr="00476E76">
        <w:rPr>
          <w:noProof/>
        </w:rPr>
        <w:t>(Sittie 2006)</w:t>
      </w:r>
      <w:r w:rsidR="00072DDF" w:rsidRPr="00476E76">
        <w:fldChar w:fldCharType="end"/>
      </w:r>
      <w:r w:rsidR="00072DDF" w:rsidRPr="00476E76">
        <w:t xml:space="preserve">. It therefore comes as no surprise that </w:t>
      </w:r>
      <w:r w:rsidR="00FA3206" w:rsidRPr="00476E76">
        <w:t xml:space="preserve">after over a century of land registration, less than </w:t>
      </w:r>
      <w:r w:rsidR="00C7558A" w:rsidRPr="00476E76">
        <w:t xml:space="preserve">10% </w:t>
      </w:r>
      <w:r w:rsidR="00FA3206" w:rsidRPr="00476E76">
        <w:t xml:space="preserve">of Ghana’s land area </w:t>
      </w:r>
      <w:r w:rsidR="004918F7" w:rsidRPr="00476E76">
        <w:t>has been</w:t>
      </w:r>
      <w:r w:rsidR="00FA3206" w:rsidRPr="00476E76">
        <w:t xml:space="preserve"> registered</w:t>
      </w:r>
      <w:r w:rsidR="004918F7" w:rsidRPr="00476E76">
        <w:t xml:space="preserve"> </w:t>
      </w:r>
      <w:r w:rsidR="00FA3206" w:rsidRPr="00476E76">
        <w:fldChar w:fldCharType="begin"/>
      </w:r>
      <w:r w:rsidR="00FA3206" w:rsidRPr="00476E76">
        <w:instrText xml:space="preserve"> ADDIN EN.CITE &lt;EndNote&gt;&lt;Cite&gt;&lt;Author&gt;Sewornu&lt;/Author&gt;&lt;Year&gt;2015&lt;/Year&gt;&lt;RecNum&gt;1068&lt;/RecNum&gt;&lt;DisplayText&gt;(Sewornu and Barry 2015)&lt;/DisplayText&gt;&lt;record&gt;&lt;rec-number&gt;1068&lt;/rec-number&gt;&lt;foreign-keys&gt;&lt;key app="EN" db-id="rfedwt5pzzd023earx7vr001exz0fdppapvp" timestamp="1692037128"&gt;1068&lt;/key&gt;&lt;/foreign-keys&gt;&lt;ref-type name="Journal Article"&gt;17&lt;/ref-type&gt;&lt;contributors&gt;&lt;authors&gt;&lt;author&gt;Sewornu, R&lt;/author&gt;&lt;author&gt;Barry, M&lt;/author&gt;&lt;/authors&gt;&lt;/contributors&gt;&lt;titles&gt;&lt;title&gt;Securing tenure and transactions in Dansoman, Accra&lt;/title&gt;&lt;secondary-title&gt;From the Wisdom of the Ages to the Challenges of the Modern World&lt;/secondary-title&gt;&lt;/titles&gt;&lt;periodical&gt;&lt;full-title&gt;From the Wisdom of the Ages to the Challenges of the Modern World&lt;/full-title&gt;&lt;/periodical&gt;&lt;dates&gt;&lt;year&gt;2015&lt;/year&gt;&lt;/dates&gt;&lt;urls&gt;&lt;/urls&gt;&lt;/record&gt;&lt;/Cite&gt;&lt;/EndNote&gt;</w:instrText>
      </w:r>
      <w:r w:rsidR="00FA3206" w:rsidRPr="00476E76">
        <w:fldChar w:fldCharType="separate"/>
      </w:r>
      <w:r w:rsidR="00FA3206" w:rsidRPr="00476E76">
        <w:rPr>
          <w:noProof/>
        </w:rPr>
        <w:t>(Sewornu and Barry 2015)</w:t>
      </w:r>
      <w:r w:rsidR="00FA3206" w:rsidRPr="00476E76">
        <w:fldChar w:fldCharType="end"/>
      </w:r>
      <w:r w:rsidR="00FA3206" w:rsidRPr="00476E76">
        <w:t xml:space="preserve">. </w:t>
      </w:r>
      <w:r w:rsidR="00200707" w:rsidRPr="00476E76">
        <w:rPr>
          <w:rFonts w:eastAsia="TimesNewRomanPSMT"/>
        </w:rPr>
        <w:t xml:space="preserve">However, </w:t>
      </w:r>
      <w:r w:rsidR="00200707" w:rsidRPr="00476E76">
        <w:rPr>
          <w:rFonts w:eastAsia="TimesNewRomanPSMT"/>
        </w:rPr>
        <w:fldChar w:fldCharType="begin"/>
      </w:r>
      <w:r w:rsidR="00200707" w:rsidRPr="00476E76">
        <w:rPr>
          <w:rFonts w:eastAsia="TimesNewRomanPSMT"/>
        </w:rPr>
        <w:instrText xml:space="preserve"> ADDIN EN.CITE &lt;EndNote&gt;&lt;Cite AuthorYear="1"&gt;&lt;Author&gt;Awuah&lt;/Author&gt;&lt;Year&gt;2013&lt;/Year&gt;&lt;RecNum&gt;1065&lt;/RecNum&gt;&lt;DisplayText&gt;Awuah and Hammond (2013)&lt;/DisplayText&gt;&lt;record&gt;&lt;rec-number&gt;1065&lt;/rec-number&gt;&lt;foreign-keys&gt;&lt;key app="EN" db-id="rfedwt5pzzd023earx7vr001exz0fdppapvp" timestamp="1692030135"&gt;1065&lt;/key&gt;&lt;/foreign-keys&gt;&lt;ref-type name="Journal Article"&gt;17&lt;/ref-type&gt;&lt;contributors&gt;&lt;authors&gt;&lt;author&gt;Awuah, Kwasi Gyau Baffour&lt;/author&gt;&lt;author&gt;Hammond, Felix Nikoi&lt;/author&gt;&lt;/authors&gt;&lt;/contributors&gt;&lt;titles&gt;&lt;title&gt;Prognosis of land title formalization in urban Ghana: The myth and reality of awareness and relevance&lt;/title&gt;&lt;secondary-title&gt;African Studies Quarterly&lt;/secondary-title&gt;&lt;/titles&gt;&lt;periodical&gt;&lt;full-title&gt;African Studies Quarterly&lt;/full-title&gt;&lt;/periodical&gt;&lt;pages&gt;55&lt;/pages&gt;&lt;volume&gt;14&lt;/volume&gt;&lt;number&gt;1/2&lt;/number&gt;&lt;dates&gt;&lt;year&gt;2013&lt;/year&gt;&lt;/dates&gt;&lt;isbn&gt;2152-2448&lt;/isbn&gt;&lt;urls&gt;&lt;/urls&gt;&lt;/record&gt;&lt;/Cite&gt;&lt;/EndNote&gt;</w:instrText>
      </w:r>
      <w:r w:rsidR="00200707" w:rsidRPr="00476E76">
        <w:rPr>
          <w:rFonts w:eastAsia="TimesNewRomanPSMT"/>
        </w:rPr>
        <w:fldChar w:fldCharType="separate"/>
      </w:r>
      <w:r w:rsidR="00200707" w:rsidRPr="00476E76">
        <w:rPr>
          <w:rFonts w:eastAsia="TimesNewRomanPSMT"/>
          <w:noProof/>
        </w:rPr>
        <w:t>Awuah and Hammond (2013)</w:t>
      </w:r>
      <w:r w:rsidR="00200707" w:rsidRPr="00476E76">
        <w:rPr>
          <w:rFonts w:eastAsia="TimesNewRomanPSMT"/>
        </w:rPr>
        <w:fldChar w:fldCharType="end"/>
      </w:r>
      <w:r w:rsidR="00200707" w:rsidRPr="00476E76">
        <w:rPr>
          <w:rFonts w:eastAsia="TimesNewRomanPSMT"/>
        </w:rPr>
        <w:t xml:space="preserve"> </w:t>
      </w:r>
      <w:r w:rsidR="00192415" w:rsidRPr="00476E76">
        <w:rPr>
          <w:rFonts w:eastAsia="TimesNewRomanPSMT"/>
        </w:rPr>
        <w:t xml:space="preserve">have reported </w:t>
      </w:r>
      <w:r w:rsidR="00200707" w:rsidRPr="00476E76">
        <w:rPr>
          <w:rFonts w:eastAsia="TimesNewRomanPSMT"/>
        </w:rPr>
        <w:t xml:space="preserve">a lower land registration rate of 5% throughout </w:t>
      </w:r>
      <w:r w:rsidR="00180DCB" w:rsidRPr="00476E76">
        <w:rPr>
          <w:rFonts w:eastAsia="TimesNewRomanPSMT"/>
        </w:rPr>
        <w:t>entire</w:t>
      </w:r>
      <w:r w:rsidR="00200707" w:rsidRPr="00476E76">
        <w:rPr>
          <w:rFonts w:eastAsia="TimesNewRomanPSMT"/>
        </w:rPr>
        <w:t xml:space="preserve"> country</w:t>
      </w:r>
      <w:r w:rsidR="00180DCB" w:rsidRPr="00476E76">
        <w:rPr>
          <w:rFonts w:eastAsia="TimesNewRomanPSMT"/>
        </w:rPr>
        <w:t>.</w:t>
      </w:r>
    </w:p>
    <w:p w14:paraId="303639C2" w14:textId="43ED7473" w:rsidR="00E5463F" w:rsidRPr="00476E76" w:rsidRDefault="00FE1248" w:rsidP="00476E76">
      <w:pPr>
        <w:rPr>
          <w:lang w:val="en-US"/>
        </w:rPr>
      </w:pPr>
      <w:r w:rsidRPr="00476E76">
        <w:rPr>
          <w:rFonts w:eastAsia="TimesNewRomanPSMT"/>
        </w:rPr>
        <w:t xml:space="preserve">Previous </w:t>
      </w:r>
      <w:r w:rsidR="009619AE" w:rsidRPr="00476E76">
        <w:rPr>
          <w:rFonts w:eastAsia="TimesNewRomanPSMT"/>
        </w:rPr>
        <w:t>studies</w:t>
      </w:r>
      <w:r w:rsidRPr="00476E76">
        <w:rPr>
          <w:rFonts w:eastAsia="TimesNewRomanPSMT"/>
        </w:rPr>
        <w:t xml:space="preserve"> have cited logistical constraints,</w:t>
      </w:r>
      <w:r w:rsidR="00180DCB" w:rsidRPr="00476E76">
        <w:rPr>
          <w:rFonts w:eastAsia="TimesNewRomanPSMT"/>
        </w:rPr>
        <w:t xml:space="preserve"> </w:t>
      </w:r>
      <w:r w:rsidRPr="00476E76">
        <w:rPr>
          <w:rFonts w:eastAsia="TimesNewRomanPSMT"/>
        </w:rPr>
        <w:t xml:space="preserve">high service charges, </w:t>
      </w:r>
      <w:r w:rsidR="008958C9" w:rsidRPr="00476E76">
        <w:rPr>
          <w:rFonts w:eastAsia="TimesNewRomanPSMT"/>
        </w:rPr>
        <w:t xml:space="preserve">lack of public awareness, </w:t>
      </w:r>
      <w:r w:rsidRPr="00476E76">
        <w:rPr>
          <w:rFonts w:eastAsia="TimesNewRomanPSMT"/>
        </w:rPr>
        <w:t>cumbersome</w:t>
      </w:r>
      <w:r w:rsidR="00180DCB" w:rsidRPr="00476E76">
        <w:rPr>
          <w:rFonts w:eastAsia="TimesNewRomanPSMT"/>
        </w:rPr>
        <w:t xml:space="preserve"> procedures,</w:t>
      </w:r>
      <w:r w:rsidRPr="00476E76">
        <w:rPr>
          <w:rFonts w:eastAsia="TimesNewRomanPSMT"/>
        </w:rPr>
        <w:t xml:space="preserve"> delays</w:t>
      </w:r>
      <w:r w:rsidR="00C87A48" w:rsidRPr="00476E76">
        <w:rPr>
          <w:rFonts w:eastAsia="TimesNewRomanPSMT"/>
        </w:rPr>
        <w:t xml:space="preserve">, </w:t>
      </w:r>
      <w:r w:rsidRPr="00476E76">
        <w:rPr>
          <w:rFonts w:eastAsia="TimesNewRomanPSMT"/>
        </w:rPr>
        <w:t>travel time</w:t>
      </w:r>
      <w:r w:rsidR="00C87A48" w:rsidRPr="00476E76">
        <w:rPr>
          <w:rFonts w:eastAsia="TimesNewRomanPSMT"/>
        </w:rPr>
        <w:t xml:space="preserve"> and corruption</w:t>
      </w:r>
      <w:r w:rsidR="007C656D" w:rsidRPr="00476E76">
        <w:rPr>
          <w:rFonts w:eastAsia="TimesNewRomanPSMT"/>
        </w:rPr>
        <w:t xml:space="preserve"> in the land sector</w:t>
      </w:r>
      <w:r w:rsidR="00C87A48" w:rsidRPr="00476E76">
        <w:rPr>
          <w:rFonts w:eastAsia="TimesNewRomanPSMT"/>
        </w:rPr>
        <w:t xml:space="preserve"> as some reasons for low rate of land registration compliance in Ghana </w:t>
      </w:r>
      <w:r w:rsidR="00C87A48" w:rsidRPr="00476E76">
        <w:rPr>
          <w:rFonts w:eastAsia="TimesNewRomanPSMT"/>
        </w:rPr>
        <w:fldChar w:fldCharType="begin">
          <w:fldData xml:space="preserve">PEVuZE5vdGU+PENpdGU+PEF1dGhvcj5TaXR0aWU8L0F1dGhvcj48WWVhcj4yMDA2PC9ZZWFyPjxS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</w:fldData>
        </w:fldChar>
      </w:r>
      <w:r w:rsidR="00C87A48" w:rsidRPr="00476E76">
        <w:rPr>
          <w:rFonts w:eastAsia="TimesNewRomanPSMT"/>
        </w:rPr>
        <w:instrText xml:space="preserve"> ADDIN EN.CITE </w:instrText>
      </w:r>
      <w:r w:rsidR="00C87A48" w:rsidRPr="00476E76">
        <w:rPr>
          <w:rFonts w:eastAsia="TimesNewRomanPSMT"/>
        </w:rPr>
        <w:fldChar w:fldCharType="begin">
          <w:fldData xml:space="preserve">PEVuZE5vdGU+PENpdGU+PEF1dGhvcj5TaXR0aWU8L0F1dGhvcj48WWVhcj4yMDA2PC9ZZWFyPjxS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</w:fldData>
        </w:fldChar>
      </w:r>
      <w:r w:rsidR="00C87A48" w:rsidRPr="00476E76">
        <w:rPr>
          <w:rFonts w:eastAsia="TimesNewRomanPSMT"/>
        </w:rPr>
        <w:instrText xml:space="preserve"> ADDIN EN.CITE.DATA </w:instrText>
      </w:r>
      <w:r w:rsidR="00C87A48" w:rsidRPr="00476E76">
        <w:rPr>
          <w:rFonts w:eastAsia="TimesNewRomanPSMT"/>
        </w:rPr>
      </w:r>
      <w:r w:rsidR="00C87A48" w:rsidRPr="00476E76">
        <w:rPr>
          <w:rFonts w:eastAsia="TimesNewRomanPSMT"/>
        </w:rPr>
        <w:fldChar w:fldCharType="end"/>
      </w:r>
      <w:r w:rsidR="00C87A48" w:rsidRPr="00476E76">
        <w:rPr>
          <w:rFonts w:eastAsia="TimesNewRomanPSMT"/>
        </w:rPr>
      </w:r>
      <w:r w:rsidR="00C87A48" w:rsidRPr="00476E76">
        <w:rPr>
          <w:rFonts w:eastAsia="TimesNewRomanPSMT"/>
        </w:rPr>
        <w:fldChar w:fldCharType="separate"/>
      </w:r>
      <w:r w:rsidR="00C87A48" w:rsidRPr="00476E76">
        <w:rPr>
          <w:rFonts w:eastAsia="TimesNewRomanPSMT"/>
          <w:noProof/>
        </w:rPr>
        <w:t>(Sittie 2006; Arko-Adjei 2011; Larbi 2012; Awuah and Hammond 2013; Sewornu and Barry 2015)</w:t>
      </w:r>
      <w:r w:rsidR="00C87A48" w:rsidRPr="00476E76">
        <w:rPr>
          <w:rFonts w:eastAsia="TimesNewRomanPSMT"/>
        </w:rPr>
        <w:fldChar w:fldCharType="end"/>
      </w:r>
      <w:r w:rsidR="009619AE" w:rsidRPr="00476E76">
        <w:rPr>
          <w:rFonts w:eastAsia="TimesNewRomanPSMT"/>
        </w:rPr>
        <w:t xml:space="preserve">. However, these issues necessitated the implementation of the Land Administration </w:t>
      </w:r>
      <w:r w:rsidR="007C656D" w:rsidRPr="00476E76">
        <w:rPr>
          <w:rFonts w:eastAsia="TimesNewRomanPSMT"/>
        </w:rPr>
        <w:t>P</w:t>
      </w:r>
      <w:r w:rsidR="009619AE" w:rsidRPr="00476E76">
        <w:rPr>
          <w:rFonts w:eastAsia="TimesNewRomanPSMT"/>
        </w:rPr>
        <w:t>roject</w:t>
      </w:r>
      <w:r w:rsidR="007C656D" w:rsidRPr="00476E76">
        <w:rPr>
          <w:rFonts w:eastAsia="TimesNewRomanPSMT"/>
        </w:rPr>
        <w:t xml:space="preserve"> (LAP)</w:t>
      </w:r>
      <w:r w:rsidR="007F1241" w:rsidRPr="00476E76">
        <w:rPr>
          <w:rFonts w:eastAsia="TimesNewRomanPSMT"/>
        </w:rPr>
        <w:t xml:space="preserve">, a </w:t>
      </w:r>
      <w:r w:rsidR="007F1241" w:rsidRPr="00476E76">
        <w:t xml:space="preserve">multi-donor assisted project </w:t>
      </w:r>
      <w:r w:rsidR="009619AE" w:rsidRPr="00476E76">
        <w:rPr>
          <w:rFonts w:eastAsia="TimesNewRomanPSMT"/>
        </w:rPr>
        <w:t>w</w:t>
      </w:r>
      <w:r w:rsidR="001B5A88" w:rsidRPr="00476E76">
        <w:rPr>
          <w:rFonts w:eastAsia="TimesNewRomanPSMT"/>
        </w:rPr>
        <w:t>ith the</w:t>
      </w:r>
      <w:r w:rsidR="009619AE" w:rsidRPr="00476E76">
        <w:rPr>
          <w:noProof/>
        </w:rPr>
        <w:t xml:space="preserve"> primary objective to</w:t>
      </w:r>
      <w:r w:rsidR="009619AE" w:rsidRPr="00476E76">
        <w:t xml:space="preserve"> undertake land policy </w:t>
      </w:r>
      <w:r w:rsidR="009619AE" w:rsidRPr="00476E76">
        <w:rPr>
          <w:noProof/>
        </w:rPr>
        <w:t>and</w:t>
      </w:r>
      <w:r w:rsidR="009619AE" w:rsidRPr="00476E76">
        <w:t xml:space="preserve"> institutional reforms and </w:t>
      </w:r>
      <w:r w:rsidR="009619AE" w:rsidRPr="00476E76">
        <w:rPr>
          <w:noProof/>
        </w:rPr>
        <w:t>critical</w:t>
      </w:r>
      <w:r w:rsidR="00894BEF" w:rsidRPr="00476E76">
        <w:rPr>
          <w:noProof/>
        </w:rPr>
        <w:t xml:space="preserve"> </w:t>
      </w:r>
      <w:r w:rsidR="009619AE" w:rsidRPr="00476E76">
        <w:rPr>
          <w:noProof/>
        </w:rPr>
        <w:t xml:space="preserve">land administration </w:t>
      </w:r>
      <w:r w:rsidR="00894BEF" w:rsidRPr="00476E76">
        <w:rPr>
          <w:noProof/>
        </w:rPr>
        <w:t>re-engineering</w:t>
      </w:r>
      <w:r w:rsidR="00894BEF" w:rsidRPr="00476E76">
        <w:t xml:space="preserve"> </w:t>
      </w:r>
      <w:r w:rsidR="009619AE" w:rsidRPr="00476E76">
        <w:rPr>
          <w:noProof/>
        </w:rPr>
        <w:t>for establishing a sustainable decentralised land administration system</w:t>
      </w:r>
      <w:r w:rsidR="009619AE" w:rsidRPr="00476E76">
        <w:t xml:space="preserve"> that is fair, efficient, </w:t>
      </w:r>
      <w:r w:rsidR="009619AE" w:rsidRPr="00476E76">
        <w:rPr>
          <w:noProof/>
        </w:rPr>
        <w:t>cost-effective</w:t>
      </w:r>
      <w:r w:rsidR="007F1241" w:rsidRPr="00476E76">
        <w:t xml:space="preserve"> </w:t>
      </w:r>
      <w:r w:rsidR="009619AE" w:rsidRPr="00476E76">
        <w:t>and that ensures land tenure security</w:t>
      </w:r>
      <w:r w:rsidR="001B5A88" w:rsidRPr="00476E76">
        <w:t xml:space="preserve"> </w:t>
      </w:r>
      <w:r w:rsidR="001B5A88" w:rsidRPr="00476E76">
        <w:fldChar w:fldCharType="begin"/>
      </w:r>
      <w:r w:rsidR="001B5A88" w:rsidRPr="00476E76">
        <w:instrText xml:space="preserve"> ADDIN EN.CITE &lt;EndNote&gt;&lt;Cite&gt;&lt;Author&gt;Larbi&lt;/Author&gt;&lt;Year&gt;2012&lt;/Year&gt;&lt;RecNum&gt;1067&lt;/RecNum&gt;&lt;DisplayText&gt;(Larbi 2012)&lt;/DisplayText&gt;&lt;record&gt;&lt;rec-number&gt;1067&lt;/rec-number&gt;&lt;foreign-keys&gt;&lt;key app="EN" db-id="rfedwt5pzzd023earx7vr001exz0fdppapvp" timestamp="1692031690"&gt;1067&lt;/key&gt;&lt;/foreign-keys&gt;&lt;ref-type name="Electronic Article"&gt;43&lt;/ref-type&gt;&lt;contributors&gt;&lt;authors&gt;&lt;author&gt;Larbi, W.O.&lt;/author&gt;&lt;/authors&gt;&lt;/contributors&gt;&lt;titles&gt;&lt;title&gt;Towards a Credible and Effective Land Registration System : Lessons From Systematic Land Titling Pilot Project in Ghana.&lt;/title&gt;&lt;/titles&gt;&lt;dates&gt;&lt;year&gt;2012&lt;/year&gt;&lt;pub-dates&gt;&lt;date&gt;15th August 2022&lt;/date&gt;&lt;/pub-dates&gt;&lt;/dates&gt;&lt;urls&gt;&lt;related-urls&gt;&lt;url&gt;http://www.landandpoverty.com/agenda/pdfs/ppt/larbi_powerpoint.pdf&lt;/url&gt;&lt;/related-urls&gt;&lt;/urls&gt;&lt;/record&gt;&lt;/Cite&gt;&lt;/EndNote&gt;</w:instrText>
      </w:r>
      <w:r w:rsidR="001B5A88" w:rsidRPr="00476E76">
        <w:fldChar w:fldCharType="separate"/>
      </w:r>
      <w:r w:rsidR="001B5A88" w:rsidRPr="00476E76">
        <w:rPr>
          <w:noProof/>
        </w:rPr>
        <w:t>(Larbi 2012)</w:t>
      </w:r>
      <w:r w:rsidR="001B5A88" w:rsidRPr="00476E76">
        <w:fldChar w:fldCharType="end"/>
      </w:r>
      <w:r w:rsidR="001B5A88" w:rsidRPr="00476E76">
        <w:t>.</w:t>
      </w:r>
      <w:r w:rsidR="00894BEF" w:rsidRPr="00476E76">
        <w:t xml:space="preserve"> </w:t>
      </w:r>
      <w:r w:rsidR="008958C9" w:rsidRPr="00476E76">
        <w:t>Following</w:t>
      </w:r>
      <w:r w:rsidR="00894BEF" w:rsidRPr="00476E76">
        <w:t xml:space="preserve"> the successful </w:t>
      </w:r>
      <w:r w:rsidR="008958C9" w:rsidRPr="00476E76">
        <w:t>completion</w:t>
      </w:r>
      <w:r w:rsidR="00894BEF" w:rsidRPr="00476E76">
        <w:t xml:space="preserve"> of the LAP,</w:t>
      </w:r>
      <w:r w:rsidR="001B5A88" w:rsidRPr="00476E76">
        <w:t xml:space="preserve"> </w:t>
      </w:r>
      <w:r w:rsidR="00C1076D" w:rsidRPr="00476E76">
        <w:t>one would</w:t>
      </w:r>
      <w:r w:rsidR="007D6B22" w:rsidRPr="00476E76">
        <w:t xml:space="preserve"> have</w:t>
      </w:r>
      <w:r w:rsidR="00C1076D" w:rsidRPr="00476E76">
        <w:t xml:space="preserve"> expect</w:t>
      </w:r>
      <w:r w:rsidR="007D6B22" w:rsidRPr="00476E76">
        <w:t>ed</w:t>
      </w:r>
      <w:r w:rsidR="00C1076D" w:rsidRPr="00476E76">
        <w:t xml:space="preserve"> a substantial uptick in land registration usage in Ghana. Yet,  </w:t>
      </w:r>
      <w:r w:rsidR="00C26C85" w:rsidRPr="00476E76">
        <w:fldChar w:fldCharType="begin"/>
      </w:r>
      <w:r w:rsidR="00C26C85" w:rsidRPr="00476E76">
        <w:instrText xml:space="preserve"> ADDIN EN.CITE &lt;EndNote&gt;&lt;Cite AuthorYear="1"&gt;&lt;Author&gt;Quaye&lt;/Author&gt;&lt;Year&gt;2020&lt;/Year&gt;&lt;RecNum&gt;1081&lt;/RecNum&gt;&lt;DisplayText&gt;Quaye (2020)&lt;/DisplayText&gt;&lt;record&gt;&lt;rec-number&gt;1081&lt;/rec-number&gt;&lt;foreign-keys&gt;&lt;key app="EN" db-id="rfedwt5pzzd023earx7vr001exz0fdppapvp" timestamp="1693321671"&gt;1081&lt;/key&gt;&lt;/foreign-keys&gt;&lt;ref-type name="Journal Article"&gt;17&lt;/ref-type&gt;&lt;contributors&gt;&lt;authors&gt;&lt;author&gt;Quaye, Benjamin Armah&lt;/author&gt;&lt;/authors&gt;&lt;/contributors&gt;&lt;titles&gt;&lt;title&gt;Factors impacting on effective implementation of land title registration–a perspective from Ghana&lt;/title&gt;&lt;secondary-title&gt;Journal of Planning and Land Management&lt;/secondary-title&gt;&lt;/titles&gt;&lt;periodical&gt;&lt;full-title&gt;Journal of Planning and Land Management&lt;/full-title&gt;&lt;/periodical&gt;&lt;pages&gt;23-37&lt;/pages&gt;&lt;volume&gt;1&lt;/volume&gt;&lt;number&gt;2&lt;/number&gt;&lt;dates&gt;&lt;year&gt;2020&lt;/year&gt;&lt;/dates&gt;&lt;isbn&gt;2676-2765&lt;/isbn&gt;&lt;urls&gt;&lt;/urls&gt;&lt;/record&gt;&lt;/Cite&gt;&lt;/EndNote&gt;</w:instrText>
      </w:r>
      <w:r w:rsidR="00C26C85" w:rsidRPr="00476E76">
        <w:fldChar w:fldCharType="separate"/>
      </w:r>
      <w:r w:rsidR="00C26C85" w:rsidRPr="00476E76">
        <w:rPr>
          <w:noProof/>
        </w:rPr>
        <w:t>Quaye (2020)</w:t>
      </w:r>
      <w:r w:rsidR="00C26C85" w:rsidRPr="00476E76">
        <w:fldChar w:fldCharType="end"/>
      </w:r>
      <w:r w:rsidR="00C26C85" w:rsidRPr="00476E76">
        <w:t xml:space="preserve"> </w:t>
      </w:r>
      <w:r w:rsidR="00044B1D" w:rsidRPr="00476E76">
        <w:t xml:space="preserve">reports that </w:t>
      </w:r>
      <w:r w:rsidR="00C26C85" w:rsidRPr="00476E76">
        <w:t>land registration rates</w:t>
      </w:r>
      <w:r w:rsidR="00044B1D" w:rsidRPr="00476E76">
        <w:t xml:space="preserve"> remain low</w:t>
      </w:r>
      <w:r w:rsidR="00C26C85" w:rsidRPr="00476E76">
        <w:t xml:space="preserve"> </w:t>
      </w:r>
      <w:r w:rsidR="00BD0A97" w:rsidRPr="00476E76">
        <w:t xml:space="preserve">in Ghana. </w:t>
      </w:r>
      <w:r w:rsidR="00C26C85" w:rsidRPr="00476E76">
        <w:t xml:space="preserve"> </w:t>
      </w:r>
      <w:r w:rsidR="005C6981" w:rsidRPr="00476E76">
        <w:t>A</w:t>
      </w:r>
      <w:r w:rsidR="000A415F" w:rsidRPr="00476E76">
        <w:t xml:space="preserve"> question</w:t>
      </w:r>
      <w:r w:rsidR="005C6981" w:rsidRPr="00476E76">
        <w:t xml:space="preserve"> thus</w:t>
      </w:r>
      <w:r w:rsidR="000A415F" w:rsidRPr="00476E76">
        <w:t xml:space="preserve"> emerges as </w:t>
      </w:r>
      <w:r w:rsidR="008C13F1" w:rsidRPr="00476E76">
        <w:t>to why</w:t>
      </w:r>
      <w:r w:rsidR="001D73BA" w:rsidRPr="00476E76">
        <w:t xml:space="preserve"> </w:t>
      </w:r>
      <w:r w:rsidR="007C656D" w:rsidRPr="00476E76">
        <w:t xml:space="preserve">land registration </w:t>
      </w:r>
      <w:r w:rsidR="008C13F1" w:rsidRPr="00476E76">
        <w:t>uptake</w:t>
      </w:r>
      <w:r w:rsidR="008958C9" w:rsidRPr="00476E76">
        <w:t xml:space="preserve"> </w:t>
      </w:r>
      <w:r w:rsidR="007F75ED" w:rsidRPr="00476E76">
        <w:t>remains</w:t>
      </w:r>
      <w:r w:rsidR="008958C9" w:rsidRPr="00476E76">
        <w:t xml:space="preserve"> </w:t>
      </w:r>
      <w:r w:rsidR="007C656D" w:rsidRPr="00476E76">
        <w:t>low</w:t>
      </w:r>
      <w:r w:rsidR="008958C9" w:rsidRPr="00476E76">
        <w:t xml:space="preserve"> </w:t>
      </w:r>
      <w:r w:rsidR="00BD0A97" w:rsidRPr="00476E76">
        <w:t>in Ghana despite the numerous interventions over the years</w:t>
      </w:r>
      <w:r w:rsidR="000A415F" w:rsidRPr="00476E76">
        <w:t xml:space="preserve">. </w:t>
      </w:r>
      <w:r w:rsidR="00DA6124" w:rsidRPr="00476E76">
        <w:rPr>
          <w:lang w:val="en-US"/>
        </w:rPr>
        <w:t>In this study, we examine the drivers of customary land registration compliance in Ghana using the Kumasi Metropolis as a case study.</w:t>
      </w:r>
    </w:p>
    <w:p w14:paraId="23DB729F" w14:textId="77777777" w:rsidR="009551C0" w:rsidRPr="00476E76" w:rsidRDefault="009551C0" w:rsidP="00476E76">
      <w:pPr>
        <w:rPr>
          <w:lang w:val="en-US"/>
        </w:rPr>
      </w:pPr>
    </w:p>
    <w:p w14:paraId="05579B36" w14:textId="5979771D" w:rsidR="00093F0A" w:rsidRPr="00476E76" w:rsidRDefault="00093F0A" w:rsidP="00476E76">
      <w:pPr>
        <w:pStyle w:val="Heading1"/>
        <w:rPr>
          <w:lang w:val="en-US"/>
        </w:rPr>
      </w:pPr>
      <w:r w:rsidRPr="00476E76">
        <w:rPr>
          <w:lang w:val="en-US"/>
        </w:rPr>
        <w:t>3.0 Methodology</w:t>
      </w:r>
    </w:p>
    <w:p w14:paraId="66C0F33E" w14:textId="14449E09" w:rsidR="00885271" w:rsidRPr="00476E76" w:rsidRDefault="000A415F" w:rsidP="00476E76">
      <w:pPr>
        <w:rPr>
          <w:color w:val="000000"/>
          <w:szCs w:val="22"/>
        </w:rPr>
      </w:pPr>
      <w:r w:rsidRPr="00476E76">
        <w:rPr>
          <w:szCs w:val="22"/>
        </w:rPr>
        <w:t xml:space="preserve">This study adopted a qualitative case study approach. Data was collected in Ghana from July 2022 to October 2022. </w:t>
      </w:r>
      <w:r w:rsidR="00885271" w:rsidRPr="00476E76">
        <w:rPr>
          <w:szCs w:val="22"/>
        </w:rPr>
        <w:fldChar w:fldCharType="begin"/>
      </w:r>
      <w:r w:rsidR="00885271" w:rsidRPr="00476E76">
        <w:rPr>
          <w:szCs w:val="22"/>
        </w:rPr>
        <w:instrText xml:space="preserve"> ADDIN EN.CITE &lt;EndNote&gt;&lt;Cite AuthorYear="1"&gt;&lt;Author&gt;Yin&lt;/Author&gt;&lt;Year&gt;2009&lt;/Year&gt;&lt;RecNum&gt;500&lt;/RecNum&gt;&lt;DisplayText&gt;Yin (2009)&lt;/DisplayText&gt;&lt;record&gt;&lt;rec-number&gt;500&lt;/rec-number&gt;&lt;foreign-keys&gt;&lt;key app="EN" db-id="rfedwt5pzzd023earx7vr001exz0fdppapvp" timestamp="1566657444"&gt;500&lt;/key&gt;&lt;/foreign-keys&gt;&lt;ref-type name="Book"&gt;6&lt;/ref-type&gt;&lt;contributors&gt;&lt;authors&gt;&lt;author&gt;Yin, R. K. &lt;/author&gt;&lt;/authors&gt;&lt;/contributors&gt;&lt;titles&gt;&lt;title&gt;Case study research : design and methods&lt;/title&gt;&lt;/titles&gt;&lt;edition&gt;Fourth Edition.&lt;/edition&gt;&lt;keywords&gt;&lt;keyword&gt;Case method&lt;/keyword&gt;&lt;keyword&gt;Social sciences -- Research -- Methodology&lt;/keyword&gt;&lt;/keywords&gt;&lt;dates&gt;&lt;year&gt;2009&lt;/year&gt;&lt;/dates&gt;&lt;pub-location&gt;Los Angeles&lt;/pub-location&gt;&lt;publisher&gt;SAGE&lt;/publisher&gt;&lt;call-num&gt;Brunswick Library General Collection 300.722 Y51&amp;#xD;Bundoora Library General Collection 300.722 Y51&amp;#xD;Swanston Library General Collection 300.722 Y51&lt;/call-num&gt;&lt;urls&gt;&lt;/urls&gt;&lt;/record&gt;&lt;/Cite&gt;&lt;/EndNote&gt;</w:instrText>
      </w:r>
      <w:r w:rsidR="00885271" w:rsidRPr="00476E76">
        <w:rPr>
          <w:szCs w:val="22"/>
        </w:rPr>
        <w:fldChar w:fldCharType="separate"/>
      </w:r>
      <w:r w:rsidR="00885271" w:rsidRPr="00476E76">
        <w:rPr>
          <w:noProof/>
          <w:szCs w:val="22"/>
        </w:rPr>
        <w:t>Yin (2009)</w:t>
      </w:r>
      <w:r w:rsidR="00885271" w:rsidRPr="00476E76">
        <w:rPr>
          <w:szCs w:val="22"/>
        </w:rPr>
        <w:fldChar w:fldCharType="end"/>
      </w:r>
      <w:r w:rsidR="00885271" w:rsidRPr="00476E76">
        <w:rPr>
          <w:color w:val="000000"/>
          <w:szCs w:val="22"/>
        </w:rPr>
        <w:t xml:space="preserve"> supports the appropriateness of qualitative case study research because it enables researchers to explore a phenomenon within its context using data collected from multiple sources. </w:t>
      </w:r>
    </w:p>
    <w:p w14:paraId="292C14FF" w14:textId="0A588580" w:rsidR="00EF5CC5" w:rsidRPr="00476E76" w:rsidRDefault="00EF5CC5" w:rsidP="00476E76">
      <w:pPr>
        <w:autoSpaceDE w:val="0"/>
        <w:autoSpaceDN w:val="0"/>
        <w:adjustRightInd w:val="0"/>
      </w:pPr>
      <w:r w:rsidRPr="00476E76">
        <w:rPr>
          <w:szCs w:val="22"/>
        </w:rPr>
        <w:t>The Kumasi Metropolis was selected</w:t>
      </w:r>
      <w:r w:rsidR="000373AD" w:rsidRPr="00476E76">
        <w:rPr>
          <w:szCs w:val="22"/>
        </w:rPr>
        <w:t xml:space="preserve"> as case study</w:t>
      </w:r>
      <w:r w:rsidRPr="00476E76">
        <w:rPr>
          <w:szCs w:val="22"/>
        </w:rPr>
        <w:t xml:space="preserve"> for </w:t>
      </w:r>
      <w:r w:rsidR="00D74431" w:rsidRPr="00476E76">
        <w:rPr>
          <w:szCs w:val="22"/>
        </w:rPr>
        <w:t>two</w:t>
      </w:r>
      <w:r w:rsidR="008C13F1" w:rsidRPr="00476E76">
        <w:rPr>
          <w:szCs w:val="22"/>
        </w:rPr>
        <w:t xml:space="preserve"> reasons. First, </w:t>
      </w:r>
      <w:r w:rsidR="005854EE" w:rsidRPr="00476E76">
        <w:rPr>
          <w:szCs w:val="22"/>
        </w:rPr>
        <w:t>as the most populous city in Ghana</w:t>
      </w:r>
      <w:r w:rsidR="007422D2" w:rsidRPr="00476E76">
        <w:rPr>
          <w:szCs w:val="22"/>
        </w:rPr>
        <w:t xml:space="preserve"> </w:t>
      </w:r>
      <w:r w:rsidR="007422D2" w:rsidRPr="00476E76">
        <w:rPr>
          <w:szCs w:val="22"/>
        </w:rPr>
        <w:fldChar w:fldCharType="begin"/>
      </w:r>
      <w:r w:rsidR="007422D2" w:rsidRPr="00476E76">
        <w:rPr>
          <w:szCs w:val="22"/>
        </w:rPr>
        <w:instrText xml:space="preserve"> ADDIN EN.CITE &lt;EndNote&gt;&lt;Cite&gt;&lt;Author&gt;Ghana Statistical Service&lt;/Author&gt;&lt;Year&gt;2021&lt;/Year&gt;&lt;RecNum&gt;1082&lt;/RecNum&gt;&lt;DisplayText&gt;(Ghana Statistical Service 2021)&lt;/DisplayText&gt;&lt;record&gt;&lt;rec-number&gt;1082&lt;/rec-number&gt;&lt;foreign-keys&gt;&lt;key app="EN" db-id="rfedwt5pzzd023earx7vr001exz0fdppapvp" timestamp="1693330426"&gt;1082&lt;/key&gt;&lt;/foreign-keys&gt;&lt;ref-type name="Report"&gt;27&lt;/ref-type&gt;&lt;contributors&gt;&lt;authors&gt;&lt;author&gt;Ghana Statistical Service,&lt;/author&gt;&lt;/authors&gt;&lt;tertiary-authors&gt;&lt;author&gt;Ghana Statistical Service&lt;/author&gt;&lt;/tertiary-authors&gt;&lt;/contributors&gt;&lt;titles&gt;&lt;title&gt;Ghana 2021 Population and Housing Census: General Report Volume 3A. Popluation of Regions and Districts&lt;/title&gt;&lt;/titles&gt;&lt;dates&gt;&lt;year&gt;2021&lt;/year&gt;&lt;/dates&gt;&lt;urls&gt;&lt;/urls&gt;&lt;/record&gt;&lt;/Cite&gt;&lt;/EndNote&gt;</w:instrText>
      </w:r>
      <w:r w:rsidR="007422D2" w:rsidRPr="00476E76">
        <w:rPr>
          <w:szCs w:val="22"/>
        </w:rPr>
        <w:fldChar w:fldCharType="separate"/>
      </w:r>
      <w:r w:rsidR="007422D2" w:rsidRPr="00476E76">
        <w:rPr>
          <w:noProof/>
          <w:szCs w:val="22"/>
        </w:rPr>
        <w:t>(Ghana Statistical Service 2021)</w:t>
      </w:r>
      <w:r w:rsidR="007422D2" w:rsidRPr="00476E76">
        <w:rPr>
          <w:szCs w:val="22"/>
        </w:rPr>
        <w:fldChar w:fldCharType="end"/>
      </w:r>
      <w:r w:rsidR="005854EE" w:rsidRPr="00476E76">
        <w:rPr>
          <w:szCs w:val="22"/>
        </w:rPr>
        <w:t>, Kumasi is noted for its</w:t>
      </w:r>
      <w:r w:rsidRPr="00476E76">
        <w:rPr>
          <w:szCs w:val="22"/>
        </w:rPr>
        <w:t xml:space="preserve"> centrali</w:t>
      </w:r>
      <w:r w:rsidR="00477507" w:rsidRPr="00476E76">
        <w:rPr>
          <w:szCs w:val="22"/>
        </w:rPr>
        <w:t>s</w:t>
      </w:r>
      <w:r w:rsidRPr="00476E76">
        <w:rPr>
          <w:szCs w:val="22"/>
        </w:rPr>
        <w:t>ed</w:t>
      </w:r>
      <w:r w:rsidR="00495F89" w:rsidRPr="00476E76">
        <w:rPr>
          <w:szCs w:val="22"/>
        </w:rPr>
        <w:t xml:space="preserve"> and proa</w:t>
      </w:r>
      <w:r w:rsidRPr="00476E76">
        <w:rPr>
          <w:szCs w:val="22"/>
        </w:rPr>
        <w:t>ctive customary land administration system</w:t>
      </w:r>
      <w:r w:rsidR="002C2570" w:rsidRPr="00476E76">
        <w:rPr>
          <w:szCs w:val="22"/>
        </w:rPr>
        <w:t xml:space="preserve">. </w:t>
      </w:r>
      <w:bookmarkStart w:id="0" w:name="_Hlk144256865"/>
      <w:r w:rsidR="00477507" w:rsidRPr="00476E76">
        <w:rPr>
          <w:szCs w:val="22"/>
          <w:lang w:val="en-US"/>
        </w:rPr>
        <w:t>As the</w:t>
      </w:r>
      <w:r w:rsidR="00FB04AD" w:rsidRPr="00476E76">
        <w:rPr>
          <w:szCs w:val="22"/>
          <w:lang w:val="en-US"/>
        </w:rPr>
        <w:t xml:space="preserve"> </w:t>
      </w:r>
      <w:r w:rsidR="00477507" w:rsidRPr="00476E76">
        <w:rPr>
          <w:szCs w:val="22"/>
          <w:lang w:val="en-US"/>
        </w:rPr>
        <w:t>customary lessor of all stool lands within the Kumasi metropolis, the</w:t>
      </w:r>
      <w:r w:rsidR="00477507" w:rsidRPr="00476E76">
        <w:rPr>
          <w:i/>
          <w:szCs w:val="22"/>
          <w:lang w:val="en-US"/>
        </w:rPr>
        <w:t xml:space="preserve"> </w:t>
      </w:r>
      <w:r w:rsidR="00FB04AD" w:rsidRPr="00476E76">
        <w:rPr>
          <w:i/>
          <w:szCs w:val="22"/>
          <w:lang w:val="en-US"/>
        </w:rPr>
        <w:t>Asantehene</w:t>
      </w:r>
      <w:r w:rsidR="00FB04AD" w:rsidRPr="00476E76">
        <w:rPr>
          <w:rStyle w:val="FootnoteReference"/>
          <w:szCs w:val="22"/>
        </w:rPr>
        <w:footnoteReference w:id="2"/>
      </w:r>
      <w:bookmarkEnd w:id="0"/>
      <w:r w:rsidR="00FB04AD" w:rsidRPr="00476E76">
        <w:rPr>
          <w:szCs w:val="22"/>
          <w:lang w:val="en-US"/>
        </w:rPr>
        <w:t xml:space="preserve"> consent</w:t>
      </w:r>
      <w:r w:rsidR="002C2570" w:rsidRPr="00476E76">
        <w:rPr>
          <w:szCs w:val="22"/>
          <w:lang w:val="en-US"/>
        </w:rPr>
        <w:t>s</w:t>
      </w:r>
      <w:r w:rsidR="00FB04AD" w:rsidRPr="00476E76">
        <w:rPr>
          <w:szCs w:val="22"/>
          <w:lang w:val="en-US"/>
        </w:rPr>
        <w:t xml:space="preserve"> to every parcel of stool land allocated by any divisional chief, sub-</w:t>
      </w:r>
      <w:proofErr w:type="gramStart"/>
      <w:r w:rsidR="00FB04AD" w:rsidRPr="00476E76">
        <w:rPr>
          <w:szCs w:val="22"/>
          <w:lang w:val="en-US"/>
        </w:rPr>
        <w:t>chief</w:t>
      </w:r>
      <w:proofErr w:type="gramEnd"/>
      <w:r w:rsidR="00FB04AD" w:rsidRPr="00476E76">
        <w:rPr>
          <w:szCs w:val="22"/>
          <w:lang w:val="en-US"/>
        </w:rPr>
        <w:t xml:space="preserve"> or caretaker chief within the city.</w:t>
      </w:r>
      <w:r w:rsidR="00477507" w:rsidRPr="00476E76">
        <w:rPr>
          <w:szCs w:val="22"/>
          <w:lang w:val="en-US"/>
        </w:rPr>
        <w:t xml:space="preserve"> </w:t>
      </w:r>
      <w:r w:rsidR="001459E3" w:rsidRPr="00476E76">
        <w:rPr>
          <w:szCs w:val="22"/>
          <w:lang w:val="en-US"/>
        </w:rPr>
        <w:t>Therefore</w:t>
      </w:r>
      <w:r w:rsidR="001459E3" w:rsidRPr="00476E76">
        <w:t xml:space="preserve">, after one acquires land within the Kumasi metropolis from a chief, </w:t>
      </w:r>
      <w:r w:rsidR="00BC3D97" w:rsidRPr="00476E76">
        <w:t>the sale documents (popularly known as</w:t>
      </w:r>
      <w:r w:rsidR="00F571A5" w:rsidRPr="00476E76">
        <w:t xml:space="preserve"> the</w:t>
      </w:r>
      <w:r w:rsidR="00BC3D97" w:rsidRPr="00476E76">
        <w:t xml:space="preserve"> allocation paper) </w:t>
      </w:r>
      <w:r w:rsidR="001459E3" w:rsidRPr="00476E76">
        <w:t xml:space="preserve">must first be presented to the king for his consent and registered at the </w:t>
      </w:r>
      <w:r w:rsidR="00662B27" w:rsidRPr="00476E76">
        <w:t>Asantehene’s Land Secretariat</w:t>
      </w:r>
      <w:r w:rsidR="00F571A5" w:rsidRPr="00476E76">
        <w:t xml:space="preserve"> (ALS hereafter)</w:t>
      </w:r>
      <w:r w:rsidR="00662B27" w:rsidRPr="00476E76">
        <w:rPr>
          <w:szCs w:val="22"/>
          <w:lang w:val="en-US"/>
        </w:rPr>
        <w:t xml:space="preserve"> </w:t>
      </w:r>
      <w:r w:rsidR="001459E3" w:rsidRPr="00476E76">
        <w:t>before onwards submission to the statutory land registration agencies.</w:t>
      </w:r>
      <w:r w:rsidR="00662B27" w:rsidRPr="00476E76">
        <w:t xml:space="preserve"> </w:t>
      </w:r>
      <w:r w:rsidR="00477507" w:rsidRPr="00476E76">
        <w:rPr>
          <w:szCs w:val="22"/>
          <w:lang w:val="en-US"/>
        </w:rPr>
        <w:fldChar w:fldCharType="begin"/>
      </w:r>
      <w:r w:rsidR="00477507" w:rsidRPr="00476E76">
        <w:rPr>
          <w:szCs w:val="22"/>
          <w:lang w:val="en-US"/>
        </w:rPr>
        <w:instrText xml:space="preserve"> ADDIN EN.CITE &lt;EndNote&gt;&lt;Cite AuthorYear="1"&gt;&lt;Author&gt;Abdulai&lt;/Author&gt;&lt;Year&gt;2007&lt;/Year&gt;&lt;RecNum&gt;1083&lt;/RecNum&gt;&lt;DisplayText&gt;Abdulai et al. (2007)&lt;/DisplayText&gt;&lt;record&gt;&lt;rec-number&gt;1083&lt;/rec-number&gt;&lt;foreign-keys&gt;&lt;key app="EN" db-id="rfedwt5pzzd023earx7vr001exz0fdppapvp" timestamp="1693398260"&gt;1083&lt;/key&gt;&lt;/foreign-keys&gt;&lt;ref-type name="Journal Article"&gt;17&lt;/ref-type&gt;&lt;contributors&gt;&lt;authors&gt;&lt;author&gt;Abdulai, Raymond T&lt;/author&gt;&lt;author&gt;Ndekugri, Issaka E&lt;/author&gt;&lt;author&gt;Olomolaiye, Paul O&lt;/author&gt;&lt;author&gt;Proverbs, David G&lt;/author&gt;&lt;/authors&gt;&lt;/contributors&gt;&lt;titles&gt;&lt;title&gt;Land registration and security of land tenure: Case studies of Kumasi, Tamale, Bolgatanga and Wa in Ghana&lt;/title&gt;&lt;secondary-title&gt;International development planning review&lt;/secondary-title&gt;&lt;/titles&gt;&lt;periodical&gt;&lt;full-title&gt;International Development Planning Review&lt;/full-title&gt;&lt;/periodical&gt;&lt;volume&gt;29&lt;/volume&gt;&lt;number&gt;4&lt;/number&gt;&lt;dates&gt;&lt;year&gt;2007&lt;/year&gt;&lt;/dates&gt;&lt;isbn&gt;1474-6743&lt;/isbn&gt;&lt;urls&gt;&lt;/urls&gt;&lt;/record&gt;&lt;/Cite&gt;&lt;/EndNote&gt;</w:instrText>
      </w:r>
      <w:r w:rsidR="00477507" w:rsidRPr="00476E76">
        <w:rPr>
          <w:szCs w:val="22"/>
          <w:lang w:val="en-US"/>
        </w:rPr>
        <w:fldChar w:fldCharType="separate"/>
      </w:r>
      <w:r w:rsidR="00477507" w:rsidRPr="00476E76">
        <w:rPr>
          <w:noProof/>
          <w:szCs w:val="22"/>
          <w:lang w:val="en-US"/>
        </w:rPr>
        <w:t>Abdulai et al. (2007)</w:t>
      </w:r>
      <w:r w:rsidR="00477507" w:rsidRPr="00476E76">
        <w:rPr>
          <w:szCs w:val="22"/>
          <w:lang w:val="en-US"/>
        </w:rPr>
        <w:fldChar w:fldCharType="end"/>
      </w:r>
      <w:r w:rsidR="00477507" w:rsidRPr="00476E76">
        <w:rPr>
          <w:szCs w:val="22"/>
          <w:lang w:val="en-US"/>
        </w:rPr>
        <w:t xml:space="preserve"> note that there are</w:t>
      </w:r>
      <w:r w:rsidR="00477507" w:rsidRPr="00476E76">
        <w:rPr>
          <w:szCs w:val="22"/>
        </w:rPr>
        <w:t xml:space="preserve"> 288 sub-chiefs in Kumasi who </w:t>
      </w:r>
      <w:proofErr w:type="gramStart"/>
      <w:r w:rsidR="00477507" w:rsidRPr="00476E76">
        <w:rPr>
          <w:szCs w:val="22"/>
        </w:rPr>
        <w:t>are in charge of</w:t>
      </w:r>
      <w:proofErr w:type="gramEnd"/>
      <w:r w:rsidR="00477507" w:rsidRPr="00476E76">
        <w:rPr>
          <w:szCs w:val="22"/>
        </w:rPr>
        <w:t xml:space="preserve"> the day-to-day management of land in their respective communities on behalf of the Asantehene.</w:t>
      </w:r>
      <w:r w:rsidR="00FB04AD" w:rsidRPr="00476E76">
        <w:rPr>
          <w:szCs w:val="22"/>
          <w:lang w:val="en-US"/>
        </w:rPr>
        <w:t xml:space="preserve"> </w:t>
      </w:r>
      <w:r w:rsidR="002C2570" w:rsidRPr="00476E76">
        <w:rPr>
          <w:szCs w:val="22"/>
          <w:lang w:val="en-US"/>
        </w:rPr>
        <w:t xml:space="preserve">Consequently, </w:t>
      </w:r>
      <w:r w:rsidR="00662B27" w:rsidRPr="00476E76">
        <w:rPr>
          <w:szCs w:val="22"/>
          <w:lang w:val="en-US"/>
        </w:rPr>
        <w:t>Asantehene’s</w:t>
      </w:r>
      <w:r w:rsidR="002C2570" w:rsidRPr="00476E76">
        <w:rPr>
          <w:szCs w:val="22"/>
          <w:lang w:val="en-US"/>
        </w:rPr>
        <w:t xml:space="preserve"> Land Secretariat records a </w:t>
      </w:r>
      <w:r w:rsidR="002C2570" w:rsidRPr="00476E76">
        <w:rPr>
          <w:szCs w:val="22"/>
        </w:rPr>
        <w:t xml:space="preserve">high number of customary land transactions. </w:t>
      </w:r>
      <w:r w:rsidR="007422D2" w:rsidRPr="00476E76">
        <w:rPr>
          <w:szCs w:val="22"/>
        </w:rPr>
        <w:t>Secondly</w:t>
      </w:r>
      <w:r w:rsidR="00A34282" w:rsidRPr="00476E76">
        <w:rPr>
          <w:szCs w:val="22"/>
        </w:rPr>
        <w:t>, Kumasi</w:t>
      </w:r>
      <w:r w:rsidRPr="00476E76">
        <w:rPr>
          <w:szCs w:val="22"/>
        </w:rPr>
        <w:t xml:space="preserve"> has over the years benefited from several initiatives aimed at improving </w:t>
      </w:r>
      <w:r w:rsidR="00D74431" w:rsidRPr="00476E76">
        <w:rPr>
          <w:szCs w:val="22"/>
        </w:rPr>
        <w:t>land administration.</w:t>
      </w:r>
      <w:r w:rsidRPr="00476E76">
        <w:rPr>
          <w:szCs w:val="22"/>
        </w:rPr>
        <w:t xml:space="preserve"> Notable among these initiatives include the Systematic Land Titling Pilot Project under the Land Administration Project (LAP) and the Asantehene’s Lease Documentation Project. </w:t>
      </w:r>
    </w:p>
    <w:p w14:paraId="6627EDAA" w14:textId="2B6BA674" w:rsidR="00476E76" w:rsidRDefault="00EF5CC5" w:rsidP="00476E76">
      <w:pPr>
        <w:autoSpaceDE w:val="0"/>
        <w:autoSpaceDN w:val="0"/>
        <w:adjustRightInd w:val="0"/>
        <w:rPr>
          <w:szCs w:val="22"/>
        </w:rPr>
      </w:pPr>
      <w:r w:rsidRPr="00476E76">
        <w:rPr>
          <w:noProof/>
          <w:szCs w:val="22"/>
        </w:rPr>
        <w:t>Data w</w:t>
      </w:r>
      <w:r w:rsidR="00527207" w:rsidRPr="00476E76">
        <w:rPr>
          <w:noProof/>
          <w:szCs w:val="22"/>
        </w:rPr>
        <w:t>as</w:t>
      </w:r>
      <w:r w:rsidRPr="00476E76">
        <w:rPr>
          <w:noProof/>
          <w:szCs w:val="22"/>
        </w:rPr>
        <w:t xml:space="preserve"> collected from </w:t>
      </w:r>
      <w:r w:rsidRPr="00476E76">
        <w:rPr>
          <w:szCs w:val="22"/>
        </w:rPr>
        <w:t>primary and secondary sources</w:t>
      </w:r>
      <w:r w:rsidR="00D724BB" w:rsidRPr="00476E76">
        <w:rPr>
          <w:szCs w:val="22"/>
        </w:rPr>
        <w:t xml:space="preserve">. For primary data, purposive and simple random sampling </w:t>
      </w:r>
      <w:r w:rsidR="004D6BA2" w:rsidRPr="00476E76">
        <w:rPr>
          <w:szCs w:val="22"/>
        </w:rPr>
        <w:t>were</w:t>
      </w:r>
      <w:r w:rsidR="00D724BB" w:rsidRPr="00476E76">
        <w:rPr>
          <w:szCs w:val="22"/>
        </w:rPr>
        <w:t xml:space="preserve"> adopted </w:t>
      </w:r>
      <w:r w:rsidR="004D6BA2" w:rsidRPr="00476E76">
        <w:rPr>
          <w:szCs w:val="22"/>
        </w:rPr>
        <w:t xml:space="preserve">to select </w:t>
      </w:r>
      <w:r w:rsidR="00D724BB" w:rsidRPr="00476E76">
        <w:rPr>
          <w:szCs w:val="22"/>
        </w:rPr>
        <w:t>interview</w:t>
      </w:r>
      <w:r w:rsidR="004D6BA2" w:rsidRPr="00476E76">
        <w:rPr>
          <w:szCs w:val="22"/>
        </w:rPr>
        <w:t xml:space="preserve"> participants</w:t>
      </w:r>
      <w:r w:rsidR="00D724BB" w:rsidRPr="00476E76">
        <w:rPr>
          <w:szCs w:val="22"/>
        </w:rPr>
        <w:t>.</w:t>
      </w:r>
      <w:r w:rsidR="009E4ED1" w:rsidRPr="00476E76">
        <w:rPr>
          <w:szCs w:val="22"/>
        </w:rPr>
        <w:t xml:space="preserve"> Purposive sampling was employed to select two </w:t>
      </w:r>
      <w:r w:rsidR="00D724BB" w:rsidRPr="00476E76">
        <w:rPr>
          <w:szCs w:val="22"/>
          <w:lang w:val="en-US"/>
        </w:rPr>
        <w:t xml:space="preserve">officials of the Asantehene’s Land Secretariat, </w:t>
      </w:r>
      <w:r w:rsidR="009E4ED1" w:rsidRPr="00476E76">
        <w:rPr>
          <w:szCs w:val="22"/>
          <w:lang w:val="en-US"/>
        </w:rPr>
        <w:t xml:space="preserve">six officials of </w:t>
      </w:r>
      <w:r w:rsidR="00D724BB" w:rsidRPr="00476E76">
        <w:rPr>
          <w:szCs w:val="22"/>
          <w:lang w:val="en-US"/>
        </w:rPr>
        <w:t>the Lands Commission and</w:t>
      </w:r>
      <w:r w:rsidR="009E4ED1" w:rsidRPr="00476E76">
        <w:rPr>
          <w:szCs w:val="22"/>
          <w:lang w:val="en-US"/>
        </w:rPr>
        <w:t xml:space="preserve"> three</w:t>
      </w:r>
      <w:r w:rsidR="00D724BB" w:rsidRPr="00476E76">
        <w:rPr>
          <w:szCs w:val="22"/>
          <w:lang w:val="en-US"/>
        </w:rPr>
        <w:t xml:space="preserve"> chiefs. </w:t>
      </w:r>
      <w:r w:rsidR="00FD4B9E" w:rsidRPr="00476E76">
        <w:rPr>
          <w:szCs w:val="22"/>
        </w:rPr>
        <w:t>The informants were selected given their experience, understanding and knowledge o</w:t>
      </w:r>
      <w:r w:rsidR="00C7558A" w:rsidRPr="00476E76">
        <w:rPr>
          <w:szCs w:val="22"/>
        </w:rPr>
        <w:t>f</w:t>
      </w:r>
      <w:r w:rsidR="00FD4B9E" w:rsidRPr="00476E76">
        <w:rPr>
          <w:szCs w:val="22"/>
        </w:rPr>
        <w:t xml:space="preserve"> the issues examined. The interviews were targeted at discovering the factors that account for the current state of land registration uptake </w:t>
      </w:r>
      <w:r w:rsidR="003B7F6D" w:rsidRPr="00476E76">
        <w:rPr>
          <w:szCs w:val="22"/>
        </w:rPr>
        <w:t>as well as</w:t>
      </w:r>
      <w:r w:rsidR="00FD4B9E" w:rsidRPr="00476E76">
        <w:rPr>
          <w:szCs w:val="22"/>
        </w:rPr>
        <w:t xml:space="preserve"> the policies and initiatives</w:t>
      </w:r>
      <w:r w:rsidR="003B7F6D" w:rsidRPr="00476E76">
        <w:rPr>
          <w:szCs w:val="22"/>
        </w:rPr>
        <w:t xml:space="preserve"> that</w:t>
      </w:r>
      <w:r w:rsidR="00FD4B9E" w:rsidRPr="00476E76">
        <w:rPr>
          <w:szCs w:val="22"/>
        </w:rPr>
        <w:t xml:space="preserve"> have been instituted to enhance land registration rates in the city. </w:t>
      </w:r>
      <w:r w:rsidR="005C6981" w:rsidRPr="00476E76">
        <w:rPr>
          <w:szCs w:val="22"/>
        </w:rPr>
        <w:t xml:space="preserve">The research also sought </w:t>
      </w:r>
      <w:r w:rsidR="006D2952" w:rsidRPr="00476E76">
        <w:rPr>
          <w:szCs w:val="22"/>
        </w:rPr>
        <w:t>stakeholders’</w:t>
      </w:r>
      <w:r w:rsidR="005C6981" w:rsidRPr="00476E76">
        <w:rPr>
          <w:szCs w:val="22"/>
        </w:rPr>
        <w:t xml:space="preserve"> opinions on </w:t>
      </w:r>
      <w:r w:rsidR="006D2952" w:rsidRPr="00476E76">
        <w:rPr>
          <w:szCs w:val="22"/>
        </w:rPr>
        <w:t>how</w:t>
      </w:r>
      <w:r w:rsidR="005C6981" w:rsidRPr="00476E76">
        <w:rPr>
          <w:szCs w:val="22"/>
        </w:rPr>
        <w:t xml:space="preserve"> the </w:t>
      </w:r>
      <w:r w:rsidR="006D2952" w:rsidRPr="00476E76">
        <w:rPr>
          <w:szCs w:val="22"/>
        </w:rPr>
        <w:t>initiatives</w:t>
      </w:r>
      <w:r w:rsidR="00ED18A1" w:rsidRPr="00476E76">
        <w:rPr>
          <w:szCs w:val="22"/>
        </w:rPr>
        <w:t xml:space="preserve"> introduced</w:t>
      </w:r>
      <w:r w:rsidR="006D2952" w:rsidRPr="00476E76">
        <w:rPr>
          <w:szCs w:val="22"/>
        </w:rPr>
        <w:t xml:space="preserve"> over the years </w:t>
      </w:r>
      <w:r w:rsidR="005C6981" w:rsidRPr="00476E76">
        <w:rPr>
          <w:szCs w:val="22"/>
        </w:rPr>
        <w:t>ha</w:t>
      </w:r>
      <w:r w:rsidR="00ED18A1" w:rsidRPr="00476E76">
        <w:rPr>
          <w:szCs w:val="22"/>
        </w:rPr>
        <w:t>ve</w:t>
      </w:r>
      <w:r w:rsidR="005C6981" w:rsidRPr="00476E76">
        <w:rPr>
          <w:szCs w:val="22"/>
        </w:rPr>
        <w:t xml:space="preserve"> either</w:t>
      </w:r>
      <w:r w:rsidR="006D2952" w:rsidRPr="00476E76">
        <w:rPr>
          <w:szCs w:val="22"/>
        </w:rPr>
        <w:t xml:space="preserve"> </w:t>
      </w:r>
      <w:r w:rsidR="005C6981" w:rsidRPr="00476E76">
        <w:rPr>
          <w:szCs w:val="22"/>
        </w:rPr>
        <w:t>improved or wors</w:t>
      </w:r>
      <w:r w:rsidR="006D2952" w:rsidRPr="00476E76">
        <w:rPr>
          <w:szCs w:val="22"/>
        </w:rPr>
        <w:t>ened land registration compliance</w:t>
      </w:r>
      <w:r w:rsidR="0056379D" w:rsidRPr="00476E76">
        <w:rPr>
          <w:szCs w:val="22"/>
        </w:rPr>
        <w:t xml:space="preserve"> rates</w:t>
      </w:r>
      <w:r w:rsidR="00EB2672" w:rsidRPr="00476E76">
        <w:rPr>
          <w:szCs w:val="22"/>
        </w:rPr>
        <w:t>,</w:t>
      </w:r>
      <w:r w:rsidR="006D2952" w:rsidRPr="00476E76">
        <w:rPr>
          <w:szCs w:val="22"/>
        </w:rPr>
        <w:t xml:space="preserve"> and the</w:t>
      </w:r>
      <w:r w:rsidR="00662B27" w:rsidRPr="00476E76">
        <w:rPr>
          <w:szCs w:val="22"/>
        </w:rPr>
        <w:t xml:space="preserve"> procedures and</w:t>
      </w:r>
      <w:r w:rsidR="006D2952" w:rsidRPr="00476E76">
        <w:rPr>
          <w:szCs w:val="22"/>
        </w:rPr>
        <w:t xml:space="preserve"> fees </w:t>
      </w:r>
      <w:r w:rsidR="00662B27" w:rsidRPr="00476E76">
        <w:rPr>
          <w:szCs w:val="22"/>
        </w:rPr>
        <w:t>c</w:t>
      </w:r>
      <w:r w:rsidR="006D2952" w:rsidRPr="00476E76">
        <w:rPr>
          <w:szCs w:val="22"/>
        </w:rPr>
        <w:t>harge</w:t>
      </w:r>
      <w:r w:rsidR="00662B27" w:rsidRPr="00476E76">
        <w:rPr>
          <w:szCs w:val="22"/>
        </w:rPr>
        <w:t>d</w:t>
      </w:r>
      <w:r w:rsidR="006D2952" w:rsidRPr="00476E76">
        <w:rPr>
          <w:szCs w:val="22"/>
        </w:rPr>
        <w:t xml:space="preserve"> for land </w:t>
      </w:r>
      <w:r w:rsidR="005C6981" w:rsidRPr="00476E76">
        <w:rPr>
          <w:szCs w:val="22"/>
        </w:rPr>
        <w:t>registration.</w:t>
      </w:r>
    </w:p>
    <w:p w14:paraId="5BDD71F7" w14:textId="77777777" w:rsidR="00476E76" w:rsidRDefault="00476E76">
      <w:pPr>
        <w:spacing w:before="0" w:after="0"/>
        <w:jc w:val="left"/>
        <w:rPr>
          <w:szCs w:val="22"/>
        </w:rPr>
      </w:pPr>
      <w:r>
        <w:rPr>
          <w:szCs w:val="22"/>
        </w:rPr>
        <w:br w:type="page"/>
      </w:r>
    </w:p>
    <w:p w14:paraId="2B497488" w14:textId="3DB8B2E0" w:rsidR="005C6981" w:rsidRPr="00476E76" w:rsidRDefault="005C6981" w:rsidP="00476E76">
      <w:pPr>
        <w:pStyle w:val="Caption"/>
      </w:pPr>
      <w:r w:rsidRPr="00476E76">
        <w:lastRenderedPageBreak/>
        <w:t xml:space="preserve">Table 1 </w:t>
      </w:r>
      <w:r w:rsidR="006D2952" w:rsidRPr="00476E76">
        <w:t>List of the categories of interview participants</w:t>
      </w:r>
    </w:p>
    <w:tbl>
      <w:tblPr>
        <w:tblStyle w:val="TableGrid"/>
        <w:tblW w:w="0" w:type="auto"/>
        <w:tblLook w:val="04A0" w:firstRow="1" w:lastRow="0" w:firstColumn="1" w:lastColumn="0" w:noHBand="0" w:noVBand="1"/>
      </w:tblPr>
      <w:tblGrid>
        <w:gridCol w:w="4814"/>
        <w:gridCol w:w="4814"/>
      </w:tblGrid>
      <w:tr w:rsidR="006D2952" w:rsidRPr="00476E76" w14:paraId="23BD4C22" w14:textId="77777777" w:rsidTr="006D2952">
        <w:tc>
          <w:tcPr>
            <w:tcW w:w="4814" w:type="dxa"/>
          </w:tcPr>
          <w:p w14:paraId="5A15CD01" w14:textId="3E390F91" w:rsidR="006D2952" w:rsidRPr="00476E76" w:rsidRDefault="006D2952" w:rsidP="00476E76">
            <w:pPr>
              <w:autoSpaceDE w:val="0"/>
              <w:autoSpaceDN w:val="0"/>
              <w:adjustRightInd w:val="0"/>
              <w:rPr>
                <w:b/>
                <w:bCs/>
                <w:szCs w:val="22"/>
              </w:rPr>
            </w:pPr>
            <w:r w:rsidRPr="00476E76">
              <w:rPr>
                <w:b/>
                <w:bCs/>
                <w:szCs w:val="22"/>
              </w:rPr>
              <w:t>Category of participants</w:t>
            </w:r>
          </w:p>
        </w:tc>
        <w:tc>
          <w:tcPr>
            <w:tcW w:w="4814" w:type="dxa"/>
          </w:tcPr>
          <w:p w14:paraId="11667C5A" w14:textId="30298522" w:rsidR="006D2952" w:rsidRPr="00476E76" w:rsidRDefault="006D2952" w:rsidP="00476E76">
            <w:pPr>
              <w:autoSpaceDE w:val="0"/>
              <w:autoSpaceDN w:val="0"/>
              <w:adjustRightInd w:val="0"/>
              <w:jc w:val="center"/>
              <w:rPr>
                <w:b/>
                <w:bCs/>
                <w:szCs w:val="22"/>
              </w:rPr>
            </w:pPr>
            <w:r w:rsidRPr="00476E76">
              <w:rPr>
                <w:b/>
                <w:bCs/>
                <w:szCs w:val="22"/>
              </w:rPr>
              <w:t>Number of participants interviewed</w:t>
            </w:r>
          </w:p>
        </w:tc>
      </w:tr>
      <w:tr w:rsidR="006D2952" w:rsidRPr="00476E76" w14:paraId="46A483A6" w14:textId="77777777" w:rsidTr="006D2952">
        <w:tc>
          <w:tcPr>
            <w:tcW w:w="4814" w:type="dxa"/>
          </w:tcPr>
          <w:p w14:paraId="301E7A1C" w14:textId="63956082" w:rsidR="006D2952" w:rsidRPr="00476E76" w:rsidRDefault="006D2952" w:rsidP="00476E76">
            <w:pPr>
              <w:autoSpaceDE w:val="0"/>
              <w:autoSpaceDN w:val="0"/>
              <w:adjustRightInd w:val="0"/>
              <w:rPr>
                <w:szCs w:val="22"/>
              </w:rPr>
            </w:pPr>
            <w:r w:rsidRPr="00476E76">
              <w:rPr>
                <w:szCs w:val="22"/>
              </w:rPr>
              <w:t>Officials of the Asantehene’s Land Secretariat</w:t>
            </w:r>
          </w:p>
        </w:tc>
        <w:tc>
          <w:tcPr>
            <w:tcW w:w="4814" w:type="dxa"/>
          </w:tcPr>
          <w:p w14:paraId="1C3F6222" w14:textId="755456BF" w:rsidR="006D2952" w:rsidRPr="00476E76" w:rsidRDefault="006D2952" w:rsidP="00476E76">
            <w:pPr>
              <w:autoSpaceDE w:val="0"/>
              <w:autoSpaceDN w:val="0"/>
              <w:adjustRightInd w:val="0"/>
              <w:jc w:val="center"/>
              <w:rPr>
                <w:szCs w:val="22"/>
              </w:rPr>
            </w:pPr>
            <w:r w:rsidRPr="00476E76">
              <w:rPr>
                <w:szCs w:val="22"/>
              </w:rPr>
              <w:t>2</w:t>
            </w:r>
          </w:p>
        </w:tc>
      </w:tr>
      <w:tr w:rsidR="006D2952" w:rsidRPr="00476E76" w14:paraId="25518972" w14:textId="77777777" w:rsidTr="006D2952">
        <w:tc>
          <w:tcPr>
            <w:tcW w:w="4814" w:type="dxa"/>
          </w:tcPr>
          <w:p w14:paraId="305B5438" w14:textId="459C698E" w:rsidR="006D2952" w:rsidRPr="00476E76" w:rsidRDefault="006D2952" w:rsidP="00476E76">
            <w:pPr>
              <w:autoSpaceDE w:val="0"/>
              <w:autoSpaceDN w:val="0"/>
              <w:adjustRightInd w:val="0"/>
              <w:rPr>
                <w:szCs w:val="22"/>
              </w:rPr>
            </w:pPr>
            <w:r w:rsidRPr="00476E76">
              <w:rPr>
                <w:szCs w:val="22"/>
              </w:rPr>
              <w:t>Officials of the Lands Commission</w:t>
            </w:r>
          </w:p>
        </w:tc>
        <w:tc>
          <w:tcPr>
            <w:tcW w:w="4814" w:type="dxa"/>
          </w:tcPr>
          <w:p w14:paraId="3ABAA4D0" w14:textId="3F90E2D6" w:rsidR="006D2952" w:rsidRPr="00476E76" w:rsidRDefault="006D2952" w:rsidP="00476E76">
            <w:pPr>
              <w:autoSpaceDE w:val="0"/>
              <w:autoSpaceDN w:val="0"/>
              <w:adjustRightInd w:val="0"/>
              <w:jc w:val="center"/>
              <w:rPr>
                <w:szCs w:val="22"/>
              </w:rPr>
            </w:pPr>
            <w:r w:rsidRPr="00476E76">
              <w:rPr>
                <w:szCs w:val="22"/>
              </w:rPr>
              <w:t>6</w:t>
            </w:r>
          </w:p>
        </w:tc>
      </w:tr>
      <w:tr w:rsidR="006D2952" w:rsidRPr="00476E76" w14:paraId="5603F76C" w14:textId="77777777" w:rsidTr="006D2952">
        <w:tc>
          <w:tcPr>
            <w:tcW w:w="4814" w:type="dxa"/>
          </w:tcPr>
          <w:p w14:paraId="441291A3" w14:textId="395FFCA3" w:rsidR="006D2952" w:rsidRPr="00476E76" w:rsidRDefault="006D2952" w:rsidP="00476E76">
            <w:pPr>
              <w:autoSpaceDE w:val="0"/>
              <w:autoSpaceDN w:val="0"/>
              <w:adjustRightInd w:val="0"/>
              <w:rPr>
                <w:szCs w:val="22"/>
              </w:rPr>
            </w:pPr>
            <w:r w:rsidRPr="00476E76">
              <w:rPr>
                <w:szCs w:val="22"/>
              </w:rPr>
              <w:t>Chiefs</w:t>
            </w:r>
          </w:p>
        </w:tc>
        <w:tc>
          <w:tcPr>
            <w:tcW w:w="4814" w:type="dxa"/>
          </w:tcPr>
          <w:p w14:paraId="1769EF09" w14:textId="345AF28D" w:rsidR="006D2952" w:rsidRPr="00476E76" w:rsidRDefault="006D2952" w:rsidP="00476E76">
            <w:pPr>
              <w:autoSpaceDE w:val="0"/>
              <w:autoSpaceDN w:val="0"/>
              <w:adjustRightInd w:val="0"/>
              <w:jc w:val="center"/>
              <w:rPr>
                <w:szCs w:val="22"/>
              </w:rPr>
            </w:pPr>
            <w:r w:rsidRPr="00476E76">
              <w:rPr>
                <w:szCs w:val="22"/>
              </w:rPr>
              <w:t>3</w:t>
            </w:r>
          </w:p>
        </w:tc>
      </w:tr>
      <w:tr w:rsidR="006D2952" w:rsidRPr="00476E76" w14:paraId="7BADD27A" w14:textId="77777777" w:rsidTr="006D2952">
        <w:tc>
          <w:tcPr>
            <w:tcW w:w="4814" w:type="dxa"/>
          </w:tcPr>
          <w:p w14:paraId="7137CB30" w14:textId="18AE4274" w:rsidR="006D2952" w:rsidRPr="00476E76" w:rsidRDefault="006D2952" w:rsidP="00476E76">
            <w:pPr>
              <w:autoSpaceDE w:val="0"/>
              <w:autoSpaceDN w:val="0"/>
              <w:adjustRightInd w:val="0"/>
              <w:rPr>
                <w:szCs w:val="22"/>
              </w:rPr>
            </w:pPr>
            <w:r w:rsidRPr="00476E76">
              <w:rPr>
                <w:szCs w:val="22"/>
              </w:rPr>
              <w:t>Land parcel owners</w:t>
            </w:r>
          </w:p>
        </w:tc>
        <w:tc>
          <w:tcPr>
            <w:tcW w:w="4814" w:type="dxa"/>
          </w:tcPr>
          <w:p w14:paraId="047AF24B" w14:textId="4DB8DFA2" w:rsidR="006D2952" w:rsidRPr="00476E76" w:rsidRDefault="006D2952" w:rsidP="00476E76">
            <w:pPr>
              <w:autoSpaceDE w:val="0"/>
              <w:autoSpaceDN w:val="0"/>
              <w:adjustRightInd w:val="0"/>
              <w:jc w:val="center"/>
              <w:rPr>
                <w:szCs w:val="22"/>
              </w:rPr>
            </w:pPr>
            <w:r w:rsidRPr="00476E76">
              <w:rPr>
                <w:szCs w:val="22"/>
              </w:rPr>
              <w:t>21</w:t>
            </w:r>
          </w:p>
        </w:tc>
      </w:tr>
      <w:tr w:rsidR="006D2952" w:rsidRPr="00476E76" w14:paraId="15E0803E" w14:textId="77777777" w:rsidTr="006D2952">
        <w:tc>
          <w:tcPr>
            <w:tcW w:w="4814" w:type="dxa"/>
          </w:tcPr>
          <w:p w14:paraId="53550524" w14:textId="41E2CDE8" w:rsidR="006D2952" w:rsidRPr="00476E76" w:rsidRDefault="006D2952" w:rsidP="00476E76">
            <w:pPr>
              <w:autoSpaceDE w:val="0"/>
              <w:autoSpaceDN w:val="0"/>
              <w:adjustRightInd w:val="0"/>
              <w:rPr>
                <w:b/>
                <w:bCs/>
                <w:szCs w:val="22"/>
              </w:rPr>
            </w:pPr>
            <w:r w:rsidRPr="00476E76">
              <w:rPr>
                <w:b/>
                <w:bCs/>
                <w:szCs w:val="22"/>
              </w:rPr>
              <w:t>Total</w:t>
            </w:r>
          </w:p>
        </w:tc>
        <w:tc>
          <w:tcPr>
            <w:tcW w:w="4814" w:type="dxa"/>
          </w:tcPr>
          <w:p w14:paraId="7FB32006" w14:textId="5F6D209E" w:rsidR="006D2952" w:rsidRPr="00476E76" w:rsidRDefault="006D2952" w:rsidP="00476E76">
            <w:pPr>
              <w:autoSpaceDE w:val="0"/>
              <w:autoSpaceDN w:val="0"/>
              <w:adjustRightInd w:val="0"/>
              <w:jc w:val="center"/>
              <w:rPr>
                <w:b/>
                <w:bCs/>
                <w:szCs w:val="22"/>
              </w:rPr>
            </w:pPr>
            <w:r w:rsidRPr="00476E76">
              <w:rPr>
                <w:b/>
                <w:bCs/>
                <w:szCs w:val="22"/>
              </w:rPr>
              <w:t>32</w:t>
            </w:r>
          </w:p>
        </w:tc>
      </w:tr>
    </w:tbl>
    <w:p w14:paraId="2A00CD3A" w14:textId="77777777" w:rsidR="009551C0" w:rsidRPr="00476E76" w:rsidRDefault="009551C0" w:rsidP="00476E76">
      <w:pPr>
        <w:rPr>
          <w:szCs w:val="22"/>
        </w:rPr>
      </w:pPr>
    </w:p>
    <w:p w14:paraId="63A3E2DC" w14:textId="786DDE94" w:rsidR="00BC379E" w:rsidRPr="00476E76" w:rsidRDefault="00296CC4" w:rsidP="00476E76">
      <w:r w:rsidRPr="00476E76">
        <w:rPr>
          <w:szCs w:val="22"/>
        </w:rPr>
        <w:t>To select land parcel owners for the interviews,</w:t>
      </w:r>
      <w:r w:rsidRPr="00476E76">
        <w:t xml:space="preserve"> land registration records for the past ten years was collected from the Land Registration Division of the Lands Commission and sorted according to the various suburbs of the Kumasi </w:t>
      </w:r>
      <w:r w:rsidRPr="00476E76">
        <w:rPr>
          <w:szCs w:val="22"/>
        </w:rPr>
        <w:t xml:space="preserve">Metropolis. Based on the data obtained, four suburbs comprising the two suburbs with the lowest number of land parcel registrations for the past 10 years and the top two areas with the highest number of parcel registrations for the last 10 years were selected. </w:t>
      </w:r>
      <w:r w:rsidR="006D2952" w:rsidRPr="00476E76">
        <w:rPr>
          <w:szCs w:val="22"/>
        </w:rPr>
        <w:t>As in Table 1</w:t>
      </w:r>
      <w:r w:rsidRPr="00476E76">
        <w:rPr>
          <w:szCs w:val="22"/>
        </w:rPr>
        <w:t>,</w:t>
      </w:r>
      <w:r w:rsidR="006D2952" w:rsidRPr="00476E76">
        <w:rPr>
          <w:szCs w:val="22"/>
        </w:rPr>
        <w:t xml:space="preserve"> twenty-one land parcel owners were interviewed. T</w:t>
      </w:r>
      <w:r w:rsidRPr="00476E76">
        <w:rPr>
          <w:szCs w:val="22"/>
        </w:rPr>
        <w:t>o give every parcel right owner within the selected areas an equal chance of being interviewed</w:t>
      </w:r>
      <w:bookmarkStart w:id="1" w:name="_Hlk144260104"/>
      <w:r w:rsidRPr="00476E76">
        <w:rPr>
          <w:szCs w:val="22"/>
        </w:rPr>
        <w:t>, simple random sampling was adopted selecting interviewees. Interviews with land parcel owners were designed</w:t>
      </w:r>
      <w:r w:rsidR="00BC379E" w:rsidRPr="00476E76">
        <w:rPr>
          <w:szCs w:val="22"/>
        </w:rPr>
        <w:t xml:space="preserve"> to</w:t>
      </w:r>
      <w:r w:rsidRPr="00476E76">
        <w:rPr>
          <w:szCs w:val="22"/>
        </w:rPr>
        <w:t xml:space="preserve"> examine participants’ knowledge o</w:t>
      </w:r>
      <w:r w:rsidR="00BC379E" w:rsidRPr="00476E76">
        <w:rPr>
          <w:szCs w:val="22"/>
        </w:rPr>
        <w:t xml:space="preserve">n </w:t>
      </w:r>
      <w:r w:rsidRPr="00476E76">
        <w:rPr>
          <w:szCs w:val="22"/>
        </w:rPr>
        <w:t>land registration and their perceptions of</w:t>
      </w:r>
      <w:r w:rsidRPr="00476E76">
        <w:t xml:space="preserve"> it. </w:t>
      </w:r>
      <w:r w:rsidR="00BC379E" w:rsidRPr="00476E76">
        <w:t xml:space="preserve">The interviews also zeroed in on their reasons for </w:t>
      </w:r>
      <w:r w:rsidR="00EB2672" w:rsidRPr="00476E76">
        <w:t>registration and non- registration and their</w:t>
      </w:r>
      <w:r w:rsidR="00BC379E" w:rsidRPr="00476E76">
        <w:t xml:space="preserve"> </w:t>
      </w:r>
      <w:r w:rsidR="00EB2672" w:rsidRPr="00476E76">
        <w:t>perception of relevance of land registration</w:t>
      </w:r>
      <w:r w:rsidR="00BC379E" w:rsidRPr="00476E76">
        <w:t xml:space="preserve">. </w:t>
      </w:r>
      <w:bookmarkStart w:id="2" w:name="_Hlk114777979"/>
      <w:r w:rsidR="00BC379E" w:rsidRPr="00476E76">
        <w:t xml:space="preserve">Interviews were conducted until data saturation was achieved. </w:t>
      </w:r>
      <w:r w:rsidR="00BC379E" w:rsidRPr="00476E76">
        <w:fldChar w:fldCharType="begin"/>
      </w:r>
      <w:r w:rsidR="00BC379E" w:rsidRPr="00476E76">
        <w:instrText xml:space="preserve"> ADDIN EN.CITE &lt;EndNote&gt;&lt;Cite AuthorYear="1"&gt;&lt;Author&gt;Saunders&lt;/Author&gt;&lt;Year&gt;2018&lt;/Year&gt;&lt;RecNum&gt;946&lt;/RecNum&gt;&lt;DisplayText&gt;Saunders et al. (2018)&lt;/DisplayText&gt;&lt;record&gt;&lt;rec-number&gt;946&lt;/rec-number&gt;&lt;foreign-keys&gt;&lt;key app="EN" db-id="rfedwt5pzzd023earx7vr001exz0fdppapvp" timestamp="1660312657"&gt;946&lt;/key&gt;&lt;/foreign-keys&gt;&lt;ref-type name="Journal Article"&gt;17&lt;/ref-type&gt;&lt;contributors&gt;&lt;authors&gt;&lt;author&gt;Saunders, Benjamin&lt;/author&gt;&lt;author&gt;Sim, Julius&lt;/author&gt;&lt;author&gt;Kingstone, Tom&lt;/author&gt;&lt;author&gt;Baker, Shula&lt;/author&gt;&lt;author&gt;Waterfield, Jackie&lt;/author&gt;&lt;author&gt;Bartlam, Bernadette&lt;/author&gt;&lt;author&gt;Burroughs, Heather&lt;/author&gt;&lt;author&gt;Jinks, Clare&lt;/author&gt;&lt;/authors&gt;&lt;/contributors&gt;&lt;titles&gt;&lt;title&gt;Saturation in qualitative research: exploring its conceptualization and operationalization&lt;/title&gt;&lt;secondary-title&gt;Quality &amp;amp; quantity&lt;/secondary-title&gt;&lt;/titles&gt;&lt;periodical&gt;&lt;full-title&gt;Quality &amp;amp; quantity&lt;/full-title&gt;&lt;/periodical&gt;&lt;pages&gt;1893-1907&lt;/pages&gt;&lt;volume&gt;52&lt;/volume&gt;&lt;number&gt;4&lt;/number&gt;&lt;dates&gt;&lt;year&gt;2018&lt;/year&gt;&lt;/dates&gt;&lt;isbn&gt;1573-7845&lt;/isbn&gt;&lt;urls&gt;&lt;/urls&gt;&lt;/record&gt;&lt;/Cite&gt;&lt;/EndNote&gt;</w:instrText>
      </w:r>
      <w:r w:rsidR="00BC379E" w:rsidRPr="00476E76">
        <w:fldChar w:fldCharType="separate"/>
      </w:r>
      <w:r w:rsidR="00BC379E" w:rsidRPr="00476E76">
        <w:rPr>
          <w:noProof/>
        </w:rPr>
        <w:t>Saunders et al. (2018)</w:t>
      </w:r>
      <w:r w:rsidR="00BC379E" w:rsidRPr="00476E76">
        <w:fldChar w:fldCharType="end"/>
      </w:r>
      <w:r w:rsidR="00BC379E" w:rsidRPr="00476E76">
        <w:t xml:space="preserve"> state that data saturation constitutes a key criterion for determining when to conclude data collection in qualitative research. </w:t>
      </w:r>
      <w:bookmarkEnd w:id="2"/>
      <w:r w:rsidR="00BC379E" w:rsidRPr="00476E76">
        <w:t xml:space="preserve">Secondary data was collected from archival materials, newspaper articles, project leaflets and compensation reports. </w:t>
      </w:r>
    </w:p>
    <w:p w14:paraId="735C1C79" w14:textId="4CFABAA3" w:rsidR="00BC379E" w:rsidRPr="00476E76" w:rsidRDefault="00BC379E" w:rsidP="00476E76">
      <w:pPr>
        <w:autoSpaceDE w:val="0"/>
        <w:autoSpaceDN w:val="0"/>
        <w:adjustRightInd w:val="0"/>
        <w:rPr>
          <w:color w:val="221F1F"/>
        </w:rPr>
      </w:pPr>
      <w:r w:rsidRPr="00476E76">
        <w:t xml:space="preserve">Interviews were audiotaped and subsequently transcribed by the researchers. Data sourced from the interviews were categorised according to themes and analysed thematically. This enabled a comparison of opinions and the perceptions of different study participants on the issues examined. To facilitate the data analysis, interview transcripts were coded based on themes using the qualitative data analysis software NVivo version 12. Data analysed were presented using descriptive narratives. Using descriptive narratives enabled the research to incorporate </w:t>
      </w:r>
      <w:r w:rsidRPr="00476E76">
        <w:rPr>
          <w:color w:val="221F1F"/>
        </w:rPr>
        <w:t xml:space="preserve">diverse participants’ opinions to support the findings </w:t>
      </w:r>
      <w:r w:rsidRPr="00476E76">
        <w:rPr>
          <w:color w:val="221F1F"/>
        </w:rPr>
        <w:fldChar w:fldCharType="begin"/>
      </w:r>
      <w:r w:rsidRPr="00476E76">
        <w:rPr>
          <w:color w:val="221F1F"/>
        </w:rPr>
        <w:instrText xml:space="preserve"> ADDIN EN.CITE &lt;EndNote&gt;&lt;Cite&gt;&lt;Author&gt;Hancock&lt;/Author&gt;&lt;Year&gt;2011&lt;/Year&gt;&lt;RecNum&gt;578&lt;/RecNum&gt;&lt;DisplayText&gt;(Hancock and Algozzine 2011)&lt;/DisplayText&gt;&lt;record&gt;&lt;rec-number&gt;578&lt;/rec-number&gt;&lt;foreign-keys&gt;&lt;key app="EN" db-id="rfedwt5pzzd023earx7vr001exz0fdppapvp" timestamp="1571320013"&gt;578&lt;/key&gt;&lt;/foreign-keys&gt;&lt;ref-type name="Book"&gt;6&lt;/ref-type&gt;&lt;contributors&gt;&lt;authors&gt;&lt;author&gt;Hancock, Dawson R&lt;/author&gt;&lt;author&gt;Algozzine, Bob&lt;/author&gt;&lt;/authors&gt;&lt;/contributors&gt;&lt;titles&gt;&lt;title&gt;Doing case study research: A practical guide for beginning researchers&lt;/title&gt;&lt;/titles&gt;&lt;edition&gt;2nd&lt;/edition&gt;&lt;dates&gt;&lt;year&gt;2011&lt;/year&gt;&lt;/dates&gt;&lt;pub-location&gt;New York&lt;/pub-location&gt;&lt;publisher&gt;Teachers College Press&lt;/publisher&gt;&lt;isbn&gt;080777555X&lt;/isbn&gt;&lt;urls&gt;&lt;/urls&gt;&lt;/record&gt;&lt;/Cite&gt;&lt;/EndNote&gt;</w:instrText>
      </w:r>
      <w:r w:rsidRPr="00476E76">
        <w:rPr>
          <w:color w:val="221F1F"/>
        </w:rPr>
        <w:fldChar w:fldCharType="separate"/>
      </w:r>
      <w:r w:rsidRPr="00476E76">
        <w:rPr>
          <w:noProof/>
          <w:color w:val="221F1F"/>
        </w:rPr>
        <w:t>(Hancock and Algozzine 2011)</w:t>
      </w:r>
      <w:r w:rsidRPr="00476E76">
        <w:rPr>
          <w:color w:val="221F1F"/>
        </w:rPr>
        <w:fldChar w:fldCharType="end"/>
      </w:r>
      <w:r w:rsidRPr="00476E76">
        <w:rPr>
          <w:color w:val="221F1F"/>
        </w:rPr>
        <w:t>.</w:t>
      </w:r>
      <w:r w:rsidR="008E2F60" w:rsidRPr="00476E76">
        <w:rPr>
          <w:color w:val="221F1F"/>
        </w:rPr>
        <w:t xml:space="preserve"> To ensure methodological and data source triangulation, secondary data gathered from online articles, reports, </w:t>
      </w:r>
      <w:proofErr w:type="gramStart"/>
      <w:r w:rsidR="008E2F60" w:rsidRPr="00476E76">
        <w:rPr>
          <w:color w:val="221F1F"/>
        </w:rPr>
        <w:t>journals</w:t>
      </w:r>
      <w:proofErr w:type="gramEnd"/>
      <w:r w:rsidR="008E2F60" w:rsidRPr="00476E76">
        <w:rPr>
          <w:color w:val="221F1F"/>
        </w:rPr>
        <w:t xml:space="preserve"> and archival materials were combined with data obtained through interviews into a single discussion. </w:t>
      </w:r>
    </w:p>
    <w:p w14:paraId="520CC2DC" w14:textId="77777777" w:rsidR="008E2F60" w:rsidRPr="00476E76" w:rsidRDefault="008E2F60" w:rsidP="00476E76">
      <w:pPr>
        <w:autoSpaceDE w:val="0"/>
        <w:autoSpaceDN w:val="0"/>
        <w:adjustRightInd w:val="0"/>
        <w:rPr>
          <w:color w:val="221F1F"/>
        </w:rPr>
      </w:pPr>
    </w:p>
    <w:p w14:paraId="69F6CAC9" w14:textId="289C7DB4" w:rsidR="002C2570" w:rsidRPr="00476E76" w:rsidRDefault="008E2F60" w:rsidP="00476E76">
      <w:pPr>
        <w:pStyle w:val="Heading1"/>
      </w:pPr>
      <w:r w:rsidRPr="00476E76">
        <w:t>4.0 Findings</w:t>
      </w:r>
    </w:p>
    <w:p w14:paraId="78F8DF24" w14:textId="481EFC2A" w:rsidR="002C2570" w:rsidRPr="00476E76" w:rsidRDefault="002C2570" w:rsidP="00476E76">
      <w:pPr>
        <w:pStyle w:val="Heading2"/>
        <w:numPr>
          <w:ilvl w:val="1"/>
          <w:numId w:val="3"/>
        </w:numPr>
        <w:spacing w:before="120" w:after="120"/>
      </w:pPr>
      <w:r w:rsidRPr="00476E76">
        <w:t>Land registration processes in Kumasi</w:t>
      </w:r>
      <w:r w:rsidR="005433E2" w:rsidRPr="00476E76">
        <w:t xml:space="preserve"> and their implications </w:t>
      </w:r>
    </w:p>
    <w:p w14:paraId="254EFC56" w14:textId="11F67215" w:rsidR="007B6148" w:rsidRPr="00476E76" w:rsidRDefault="009551C0" w:rsidP="00476E76">
      <w:pPr>
        <w:pStyle w:val="FootnoteText"/>
        <w:rPr>
          <w:szCs w:val="22"/>
        </w:rPr>
      </w:pPr>
      <w:r w:rsidRPr="00476E76">
        <w:rPr>
          <w:szCs w:val="22"/>
        </w:rPr>
        <w:t xml:space="preserve">From our interviews with chiefs, officials of the Lands Commission and the </w:t>
      </w:r>
      <w:r w:rsidR="005433E2" w:rsidRPr="00476E76">
        <w:rPr>
          <w:szCs w:val="22"/>
        </w:rPr>
        <w:t xml:space="preserve">Asantehene’s Land Secretariat, the research noted that </w:t>
      </w:r>
      <w:r w:rsidR="00175904" w:rsidRPr="00476E76">
        <w:rPr>
          <w:szCs w:val="22"/>
        </w:rPr>
        <w:t>when</w:t>
      </w:r>
      <w:r w:rsidR="005433E2" w:rsidRPr="00476E76">
        <w:rPr>
          <w:szCs w:val="22"/>
        </w:rPr>
        <w:t xml:space="preserve"> an</w:t>
      </w:r>
      <w:r w:rsidR="005433E2" w:rsidRPr="00476E76">
        <w:rPr>
          <w:szCs w:val="22"/>
          <w:lang w:val="en-GB"/>
        </w:rPr>
        <w:t xml:space="preserve"> applicant negotiates and pays for land from a chief, t</w:t>
      </w:r>
      <w:r w:rsidR="005433E2" w:rsidRPr="00476E76">
        <w:rPr>
          <w:szCs w:val="22"/>
        </w:rPr>
        <w:t>he next step is to</w:t>
      </w:r>
      <w:r w:rsidR="005433E2" w:rsidRPr="00476E76">
        <w:rPr>
          <w:szCs w:val="22"/>
          <w:lang w:val="en-GB"/>
        </w:rPr>
        <w:t xml:space="preserve"> secure the allocation note and cadastral plan/site plan. The </w:t>
      </w:r>
      <w:r w:rsidR="005433E2" w:rsidRPr="00476E76">
        <w:rPr>
          <w:noProof/>
          <w:szCs w:val="22"/>
          <w:lang w:val="en-GB"/>
        </w:rPr>
        <w:t>chief</w:t>
      </w:r>
      <w:r w:rsidR="005433E2" w:rsidRPr="00476E76">
        <w:rPr>
          <w:szCs w:val="22"/>
          <w:lang w:val="en-GB"/>
        </w:rPr>
        <w:t xml:space="preserve"> prepares the allocation note and the cadastral plan which must be paid for by the applicant.</w:t>
      </w:r>
      <w:r w:rsidR="005433E2" w:rsidRPr="00476E76">
        <w:rPr>
          <w:szCs w:val="22"/>
        </w:rPr>
        <w:t xml:space="preserve"> </w:t>
      </w:r>
      <w:r w:rsidR="005433E2" w:rsidRPr="00476E76">
        <w:rPr>
          <w:szCs w:val="22"/>
          <w:lang w:val="en-GB"/>
        </w:rPr>
        <w:t>Afterwards, the applicant submits the allocation note</w:t>
      </w:r>
      <w:r w:rsidR="00175904" w:rsidRPr="00476E76">
        <w:rPr>
          <w:szCs w:val="22"/>
          <w:lang w:val="en-GB"/>
        </w:rPr>
        <w:t xml:space="preserve"> and a</w:t>
      </w:r>
      <w:r w:rsidR="005433E2" w:rsidRPr="00476E76">
        <w:rPr>
          <w:szCs w:val="22"/>
          <w:lang w:val="en-GB"/>
        </w:rPr>
        <w:t xml:space="preserve"> cadastral (site) plan</w:t>
      </w:r>
      <w:r w:rsidR="00175904" w:rsidRPr="00476E76">
        <w:rPr>
          <w:szCs w:val="22"/>
          <w:lang w:val="en-GB"/>
        </w:rPr>
        <w:t xml:space="preserve"> of the allotted land parcel </w:t>
      </w:r>
      <w:r w:rsidR="005433E2" w:rsidRPr="00476E76">
        <w:rPr>
          <w:szCs w:val="22"/>
          <w:lang w:val="en-GB"/>
        </w:rPr>
        <w:t>to the ALS.</w:t>
      </w:r>
      <w:r w:rsidR="00F571A5" w:rsidRPr="00476E76">
        <w:rPr>
          <w:szCs w:val="22"/>
        </w:rPr>
        <w:t xml:space="preserve"> The ALS then</w:t>
      </w:r>
      <w:r w:rsidR="005433E2" w:rsidRPr="00476E76">
        <w:rPr>
          <w:szCs w:val="22"/>
          <w:lang w:val="en-GB"/>
        </w:rPr>
        <w:t xml:space="preserve"> create</w:t>
      </w:r>
      <w:r w:rsidR="00F571A5" w:rsidRPr="00476E76">
        <w:rPr>
          <w:szCs w:val="22"/>
          <w:lang w:val="en-GB"/>
        </w:rPr>
        <w:t xml:space="preserve">s a file </w:t>
      </w:r>
      <w:r w:rsidR="005433E2" w:rsidRPr="00476E76">
        <w:rPr>
          <w:szCs w:val="22"/>
          <w:lang w:val="en-GB"/>
        </w:rPr>
        <w:t xml:space="preserve">for the application </w:t>
      </w:r>
      <w:r w:rsidR="00F571A5" w:rsidRPr="00476E76">
        <w:rPr>
          <w:szCs w:val="22"/>
          <w:lang w:val="en-GB"/>
        </w:rPr>
        <w:t>and forwards the</w:t>
      </w:r>
      <w:r w:rsidR="005433E2" w:rsidRPr="00476E76">
        <w:rPr>
          <w:szCs w:val="22"/>
          <w:lang w:val="en-GB"/>
        </w:rPr>
        <w:t xml:space="preserve"> applicant’s documents to the</w:t>
      </w:r>
      <w:r w:rsidR="00FC3BC3" w:rsidRPr="00476E76">
        <w:rPr>
          <w:szCs w:val="22"/>
          <w:lang w:val="en-GB"/>
        </w:rPr>
        <w:t xml:space="preserve"> PVLMD</w:t>
      </w:r>
      <w:r w:rsidR="005433E2" w:rsidRPr="00476E76">
        <w:rPr>
          <w:szCs w:val="22"/>
          <w:lang w:val="en-GB"/>
        </w:rPr>
        <w:t xml:space="preserve"> for a title search. Th</w:t>
      </w:r>
      <w:r w:rsidR="00F571A5" w:rsidRPr="00476E76">
        <w:rPr>
          <w:szCs w:val="22"/>
          <w:lang w:val="en-GB"/>
        </w:rPr>
        <w:t>e rationale for the</w:t>
      </w:r>
      <w:r w:rsidR="005433E2" w:rsidRPr="00476E76">
        <w:rPr>
          <w:szCs w:val="22"/>
          <w:lang w:val="en-GB"/>
        </w:rPr>
        <w:t xml:space="preserve"> search is to ascertain if the </w:t>
      </w:r>
      <w:r w:rsidR="00F571A5" w:rsidRPr="00476E76">
        <w:rPr>
          <w:szCs w:val="22"/>
          <w:lang w:val="en-GB"/>
        </w:rPr>
        <w:t xml:space="preserve">allotted land </w:t>
      </w:r>
      <w:r w:rsidR="005433E2" w:rsidRPr="00476E76">
        <w:rPr>
          <w:szCs w:val="22"/>
          <w:lang w:val="en-GB"/>
        </w:rPr>
        <w:t xml:space="preserve">parcel is a stool land </w:t>
      </w:r>
      <w:r w:rsidR="008716E8" w:rsidRPr="00476E76">
        <w:rPr>
          <w:szCs w:val="22"/>
          <w:lang w:val="en-GB"/>
        </w:rPr>
        <w:t>and</w:t>
      </w:r>
      <w:r w:rsidR="005433E2" w:rsidRPr="00476E76">
        <w:rPr>
          <w:szCs w:val="22"/>
          <w:lang w:val="en-GB"/>
        </w:rPr>
        <w:t xml:space="preserve"> </w:t>
      </w:r>
      <w:r w:rsidR="00F571A5" w:rsidRPr="00476E76">
        <w:rPr>
          <w:szCs w:val="22"/>
          <w:lang w:val="en-GB"/>
        </w:rPr>
        <w:t>verify if the parcel is free from</w:t>
      </w:r>
      <w:r w:rsidR="005433E2" w:rsidRPr="00476E76">
        <w:rPr>
          <w:szCs w:val="22"/>
          <w:lang w:val="en-GB"/>
        </w:rPr>
        <w:t xml:space="preserve"> any encumbrances.</w:t>
      </w:r>
      <w:r w:rsidR="00F571A5" w:rsidRPr="00476E76">
        <w:rPr>
          <w:szCs w:val="22"/>
        </w:rPr>
        <w:t xml:space="preserve"> </w:t>
      </w:r>
      <w:r w:rsidR="005433E2" w:rsidRPr="00476E76">
        <w:rPr>
          <w:szCs w:val="22"/>
          <w:lang w:val="en-GB"/>
        </w:rPr>
        <w:t>Once the search is over, the applicant is made to pay the customary “drink money” and other fees and charges at the ALS.  The drink money is approximately 1/3 of the initial purchase price of the land.</w:t>
      </w:r>
      <w:r w:rsidR="007B6148" w:rsidRPr="00476E76">
        <w:rPr>
          <w:rStyle w:val="FootnoteReference"/>
          <w:szCs w:val="22"/>
        </w:rPr>
        <w:t xml:space="preserve"> </w:t>
      </w:r>
      <w:r w:rsidR="007B6148" w:rsidRPr="00476E76">
        <w:rPr>
          <w:szCs w:val="22"/>
        </w:rPr>
        <w:t xml:space="preserve">The ‘drink money’ is a moral token offering usually paid to chiefs (stools) in the southern part of Ghana. It is usually in the form of cash or a bottle of schnapps, to start negotiations on the terms of the lease </w:t>
      </w:r>
      <w:r w:rsidR="007B6148" w:rsidRPr="00476E76">
        <w:rPr>
          <w:szCs w:val="22"/>
        </w:rPr>
        <w:fldChar w:fldCharType="begin" w:fldLock="1"/>
      </w:r>
      <w:r w:rsidR="007B6148" w:rsidRPr="00476E76">
        <w:rPr>
          <w:szCs w:val="22"/>
        </w:rPr>
        <w:instrText>ADDIN CSL_CITATION { "citationItems" : [ { "id" : "ITEM-1", "itemData" : { "DOI" : "10.1016/j.landusepol.2015.09.015", "ISSN" : "02648377", "abstract" : "This paper studies the legal effects of land allocation papers in today's land administration system by focusing on stool lands in Kumasi. Using key informant interviews and review of relevant land legislations, court proceedings and seminar papers, we found out that, land allocation papers in their current form and substance are incapable of conveying title to purported grantees, but may only serve as evidence that an individual or corporate body has purportedly acquired land. The allocation paper is only a step towards acquiring full legal rights over land under customary tenure. This study recommends that grantees of stool lands should make every effort towards completing the other legally required processes such as formalisation and registration of the transaction at the Lands Commission for valid legal title. It is further recommended that preparation of allocation papers by chiefs should be enhanced by incorporating terms of the grant, identities of the transaction parties, consideration and proper description of the land. These enhancements will facilitate the formalisation and registration process, and potentially reduce the cost and time of registering land in Ghana. Particularly, it will challenge state institutions and land administrators to introduce stringent measures or security features that would make land title registrations using allocation papers legally binding.", "author" : [ { "dropping-particle" : "", "family" : "Mireku", "given" : "Kwaku Obeng", "non-dropping-particle" : "", "parse-names" : false, "suffix" : "" }, { "dropping-particle" : "", "family" : "Kuusaana", "given" : "Elias Danyi", "non-dropping-particle" : "", "parse-names" : false, "suffix" : "" }, { "dropping-particle" : "", "family" : "Kidido", "given" : "Joseph Kwaku", "non-dropping-particle" : "", "parse-names" : false, "suffix" : "" } ], "container-title" : "Land Use Policy", "id" : "ITEM-1", "issued" : { "date-parts" : [ [ "2016" ] ] }, "page" : "148-155", "publisher" : "Elsevier Ltd", "title" : "Legal implications of allocation papers in land transactions in Ghana-A case study of the Kumasi traditional area", "type" : "article-journal", "volume" : "50" }, "uris" : [ "http://www.mendeley.com/documents/?uuid=ac78022e-b680-4d20-af14-ed0d030f8080" ] } ], "mendeley" : { "formattedCitation" : "(Mireku, Kuusaana and Kidido, 2016)", "manualFormatting" : "(Mireku et al. 2016)", "plainTextFormattedCitation" : "(Mireku, Kuusaana and Kidido, 2016)", "previouslyFormattedCitation" : "(Mireku, Kuusaana and Kidido, 2016)" }, "properties" : {  }, "schema" : "https://github.com/citation-style-language/schema/raw/master/csl-citation.json" }</w:instrText>
      </w:r>
      <w:r w:rsidR="007B6148" w:rsidRPr="00476E76">
        <w:rPr>
          <w:szCs w:val="22"/>
        </w:rPr>
        <w:fldChar w:fldCharType="separate"/>
      </w:r>
      <w:r w:rsidR="007B6148" w:rsidRPr="00476E76">
        <w:rPr>
          <w:noProof/>
          <w:szCs w:val="22"/>
        </w:rPr>
        <w:t>(Mireku et al. 2016)</w:t>
      </w:r>
      <w:r w:rsidR="007B6148" w:rsidRPr="00476E76">
        <w:rPr>
          <w:szCs w:val="22"/>
        </w:rPr>
        <w:fldChar w:fldCharType="end"/>
      </w:r>
      <w:r w:rsidR="007B6148" w:rsidRPr="00476E76">
        <w:rPr>
          <w:szCs w:val="22"/>
        </w:rPr>
        <w:t xml:space="preserve">. However, with the increase in the demand for land, this ‘drink’ or ‘drink money’ is no longer just a pre-negotiation fee. Instead, it is now requested by the chiefs in huge sums of cash. </w:t>
      </w:r>
    </w:p>
    <w:p w14:paraId="15E5A574" w14:textId="3CC7D729" w:rsidR="005433E2" w:rsidRPr="00476E76" w:rsidRDefault="00D376D9" w:rsidP="00476E76">
      <w:pPr>
        <w:shd w:val="clear" w:color="auto" w:fill="FFFFFF"/>
        <w:rPr>
          <w:lang w:val="en-GB"/>
        </w:rPr>
      </w:pPr>
      <w:proofErr w:type="gramStart"/>
      <w:r w:rsidRPr="00476E76">
        <w:rPr>
          <w:lang w:val="en-GB"/>
        </w:rPr>
        <w:lastRenderedPageBreak/>
        <w:t>Subsequent to</w:t>
      </w:r>
      <w:proofErr w:type="gramEnd"/>
      <w:r w:rsidRPr="00476E76">
        <w:rPr>
          <w:lang w:val="en-GB"/>
        </w:rPr>
        <w:t xml:space="preserve"> this is the preparat</w:t>
      </w:r>
      <w:r w:rsidR="005433E2" w:rsidRPr="00476E76">
        <w:rPr>
          <w:lang w:val="en-GB"/>
        </w:rPr>
        <w:t>ion of the lease document</w:t>
      </w:r>
      <w:r w:rsidRPr="00476E76">
        <w:rPr>
          <w:lang w:val="en-GB"/>
        </w:rPr>
        <w:t>. This is</w:t>
      </w:r>
      <w:r w:rsidR="005433E2" w:rsidRPr="00476E76">
        <w:rPr>
          <w:lang w:val="en-GB"/>
        </w:rPr>
        <w:t xml:space="preserve"> prepared and executed at the ALS. The lease specifies the term or duration of the agreement which is 99 years for residential uses and 50 years for industrial purposes. The lease also specifies the location of the parcel, the geographical coordinates and definition of the parcel, the annual ground rent payable by the lessee, the commencement date as well as the expiry date of the lease.</w:t>
      </w:r>
      <w:r w:rsidRPr="00476E76">
        <w:t xml:space="preserve"> </w:t>
      </w:r>
      <w:r w:rsidR="005433E2" w:rsidRPr="00476E76">
        <w:rPr>
          <w:lang w:val="en-GB"/>
        </w:rPr>
        <w:t xml:space="preserve">The executed lease agreement is then released to </w:t>
      </w:r>
      <w:r w:rsidR="00FC3BC3" w:rsidRPr="00476E76">
        <w:rPr>
          <w:lang w:val="en-GB"/>
        </w:rPr>
        <w:t>PVLMD</w:t>
      </w:r>
      <w:r w:rsidR="005433E2" w:rsidRPr="00476E76">
        <w:rPr>
          <w:lang w:val="en-GB"/>
        </w:rPr>
        <w:t xml:space="preserve"> for government concurrence</w:t>
      </w:r>
      <w:r w:rsidR="00FC3BC3" w:rsidRPr="00476E76">
        <w:rPr>
          <w:lang w:val="en-GB"/>
        </w:rPr>
        <w:t xml:space="preserve"> after which the lease document is </w:t>
      </w:r>
      <w:r w:rsidR="00221D10" w:rsidRPr="00476E76">
        <w:rPr>
          <w:lang w:val="en-GB"/>
        </w:rPr>
        <w:t>forwarded</w:t>
      </w:r>
      <w:r w:rsidR="00FC3BC3" w:rsidRPr="00476E76">
        <w:rPr>
          <w:lang w:val="en-GB"/>
        </w:rPr>
        <w:t xml:space="preserve"> to the Land Valuation Division of the Lands Commission </w:t>
      </w:r>
      <w:r w:rsidR="005433E2" w:rsidRPr="00476E76">
        <w:rPr>
          <w:lang w:val="en-GB"/>
        </w:rPr>
        <w:t>for valuation and assessment of stamp duty.</w:t>
      </w:r>
      <w:r w:rsidR="0075514F" w:rsidRPr="00476E76">
        <w:rPr>
          <w:lang w:val="en-GB"/>
        </w:rPr>
        <w:t xml:space="preserve"> </w:t>
      </w:r>
      <w:r w:rsidR="00E01DD2" w:rsidRPr="00476E76">
        <w:rPr>
          <w:lang w:val="en-GB"/>
        </w:rPr>
        <w:t>The lease document is then submitted to the Land Registration Division of the Lands Commission. However, to finalise the registration, the Survey and Mapping Division of the Lands Commission prepares and submits a Land Title Parcel Plan of the leased land to the Land Registration Division of the Lands Commission after which the land title certificate is issued. Figure 2 summarises the procedures for land registration in Kumasi.</w:t>
      </w:r>
    </w:p>
    <w:p w14:paraId="336BC86D" w14:textId="0F4D2314" w:rsidR="00FC3BC3" w:rsidRPr="00476E76" w:rsidRDefault="00FC3BC3" w:rsidP="00476E76">
      <w:pPr>
        <w:pStyle w:val="Caption"/>
        <w:rPr>
          <w:lang w:val="en-GB"/>
        </w:rPr>
      </w:pPr>
      <w:r w:rsidRPr="00476E76">
        <w:rPr>
          <w:lang w:val="en-GB"/>
        </w:rPr>
        <w:t>Figure 2. Customary land registration procedures in Kumasi</w:t>
      </w:r>
    </w:p>
    <w:p w14:paraId="1B3B3813" w14:textId="1FDBF4DD" w:rsidR="00FC3BC3" w:rsidRPr="00476E76" w:rsidRDefault="00FC3BC3" w:rsidP="00476E76">
      <w:pPr>
        <w:shd w:val="clear" w:color="auto" w:fill="FFFFFF"/>
      </w:pPr>
      <w:r w:rsidRPr="00476E76">
        <w:rPr>
          <w:b/>
        </w:rPr>
        <w:object w:dxaOrig="7562" w:dyaOrig="5750" w14:anchorId="49E2E0EE">
          <v:shape id="_x0000_i1026" type="#_x0000_t75" style="width:491.5pt;height:326.5pt" o:ole="">
            <v:imagedata r:id="rId13" o:title=""/>
          </v:shape>
          <o:OLEObject Type="Embed" ProgID="PowerPoint.Slide.12" ShapeID="_x0000_i1026" DrawAspect="Content" ObjectID="_1770218711" r:id="rId14"/>
        </w:object>
      </w:r>
    </w:p>
    <w:p w14:paraId="35FB5B86" w14:textId="4F4F87E6" w:rsidR="002B0011" w:rsidRPr="00476E76" w:rsidRDefault="00221D10" w:rsidP="00476E76">
      <w:pPr>
        <w:shd w:val="clear" w:color="auto" w:fill="FFFFFF"/>
        <w:rPr>
          <w:lang w:val="en-GB"/>
        </w:rPr>
      </w:pPr>
      <w:r w:rsidRPr="00476E76">
        <w:rPr>
          <w:lang w:val="en-GB"/>
        </w:rPr>
        <w:t>Source: Authors’ construct</w:t>
      </w:r>
    </w:p>
    <w:p w14:paraId="31316F5A" w14:textId="40491E47" w:rsidR="004D6DD2" w:rsidRPr="00476E76" w:rsidRDefault="00175904" w:rsidP="00476E76">
      <w:pPr>
        <w:shd w:val="clear" w:color="auto" w:fill="FFFFFF"/>
      </w:pPr>
      <w:r w:rsidRPr="00476E76">
        <w:rPr>
          <w:lang w:val="en-GB"/>
        </w:rPr>
        <w:t>As shown in Table 2,</w:t>
      </w:r>
      <w:r w:rsidR="00A63507" w:rsidRPr="00476E76">
        <w:rPr>
          <w:lang w:val="en-GB"/>
        </w:rPr>
        <w:t xml:space="preserve"> </w:t>
      </w:r>
      <w:r w:rsidR="00711846" w:rsidRPr="00476E76">
        <w:rPr>
          <w:lang w:val="en-GB"/>
        </w:rPr>
        <w:t>applicant</w:t>
      </w:r>
      <w:r w:rsidR="004D6DD2" w:rsidRPr="00476E76">
        <w:rPr>
          <w:lang w:val="en-GB"/>
        </w:rPr>
        <w:t xml:space="preserve">s are </w:t>
      </w:r>
      <w:r w:rsidR="00711846" w:rsidRPr="00476E76">
        <w:rPr>
          <w:lang w:val="en-GB"/>
        </w:rPr>
        <w:t xml:space="preserve">required to pay </w:t>
      </w:r>
      <w:r w:rsidR="003C21DD" w:rsidRPr="00476E76">
        <w:rPr>
          <w:lang w:val="en-GB"/>
        </w:rPr>
        <w:t>specific</w:t>
      </w:r>
      <w:r w:rsidR="00711846" w:rsidRPr="00476E76">
        <w:rPr>
          <w:lang w:val="en-GB"/>
        </w:rPr>
        <w:t xml:space="preserve"> fee</w:t>
      </w:r>
      <w:r w:rsidRPr="00476E76">
        <w:rPr>
          <w:lang w:val="en-GB"/>
        </w:rPr>
        <w:t>s</w:t>
      </w:r>
      <w:r w:rsidR="00C2103D" w:rsidRPr="00476E76">
        <w:rPr>
          <w:lang w:val="en-GB"/>
        </w:rPr>
        <w:t xml:space="preserve"> </w:t>
      </w:r>
      <w:r w:rsidR="001756D2" w:rsidRPr="00476E76">
        <w:rPr>
          <w:lang w:val="en-GB"/>
        </w:rPr>
        <w:t xml:space="preserve">at each stage of the land registration process. Some </w:t>
      </w:r>
      <w:r w:rsidR="00E83B21" w:rsidRPr="00476E76">
        <w:rPr>
          <w:lang w:val="en-GB"/>
        </w:rPr>
        <w:t>land title holders</w:t>
      </w:r>
      <w:r w:rsidR="004D6DD2" w:rsidRPr="00476E76">
        <w:rPr>
          <w:lang w:val="en-GB"/>
        </w:rPr>
        <w:t xml:space="preserve"> also</w:t>
      </w:r>
      <w:r w:rsidR="001756D2" w:rsidRPr="00476E76">
        <w:rPr>
          <w:lang w:val="en-GB"/>
        </w:rPr>
        <w:t xml:space="preserve"> revealed </w:t>
      </w:r>
      <w:r w:rsidR="00E83B21" w:rsidRPr="00476E76">
        <w:rPr>
          <w:lang w:val="en-GB"/>
        </w:rPr>
        <w:t xml:space="preserve">aside from the official fees, </w:t>
      </w:r>
      <w:r w:rsidR="001756D2" w:rsidRPr="00476E76">
        <w:rPr>
          <w:lang w:val="en-GB"/>
        </w:rPr>
        <w:t xml:space="preserve">that </w:t>
      </w:r>
      <w:r w:rsidR="00E83B21" w:rsidRPr="00476E76">
        <w:rPr>
          <w:lang w:val="en-GB"/>
        </w:rPr>
        <w:t>they had to cover</w:t>
      </w:r>
      <w:r w:rsidR="006D7444" w:rsidRPr="00476E76">
        <w:rPr>
          <w:lang w:val="en-GB"/>
        </w:rPr>
        <w:t xml:space="preserve"> other</w:t>
      </w:r>
      <w:r w:rsidR="00C2103D" w:rsidRPr="00476E76">
        <w:rPr>
          <w:lang w:val="en-GB"/>
        </w:rPr>
        <w:t xml:space="preserve"> incidental costs</w:t>
      </w:r>
      <w:r w:rsidR="00711846" w:rsidRPr="00476E76">
        <w:rPr>
          <w:lang w:val="en-GB"/>
        </w:rPr>
        <w:t xml:space="preserve"> </w:t>
      </w:r>
      <w:r w:rsidR="00D22400" w:rsidRPr="00476E76">
        <w:rPr>
          <w:lang w:val="en-GB"/>
        </w:rPr>
        <w:t>such as</w:t>
      </w:r>
      <w:r w:rsidR="00D22400" w:rsidRPr="00476E76">
        <w:t xml:space="preserve"> transportation for site inspection</w:t>
      </w:r>
      <w:r w:rsidR="006D7444" w:rsidRPr="00476E76">
        <w:t>s</w:t>
      </w:r>
      <w:r w:rsidR="001756D2" w:rsidRPr="00476E76">
        <w:t xml:space="preserve"> and</w:t>
      </w:r>
      <w:r w:rsidR="00D22400" w:rsidRPr="00476E76">
        <w:t xml:space="preserve"> stamp duty assessment</w:t>
      </w:r>
      <w:r w:rsidR="001756D2" w:rsidRPr="00476E76">
        <w:t>,</w:t>
      </w:r>
      <w:r w:rsidR="00D22400" w:rsidRPr="00476E76">
        <w:t xml:space="preserve"> </w:t>
      </w:r>
      <w:r w:rsidR="001756D2" w:rsidRPr="00476E76">
        <w:t>and the costs of hiring of survey equipment for</w:t>
      </w:r>
      <w:r w:rsidR="00D22400" w:rsidRPr="00476E76">
        <w:t xml:space="preserve"> cadastral surveys</w:t>
      </w:r>
      <w:r w:rsidR="00711846" w:rsidRPr="00476E76">
        <w:rPr>
          <w:lang w:val="en-GB"/>
        </w:rPr>
        <w:t>.</w:t>
      </w:r>
      <w:r w:rsidR="001756D2" w:rsidRPr="00476E76">
        <w:rPr>
          <w:lang w:val="en-GB"/>
        </w:rPr>
        <w:t xml:space="preserve"> Aside from this, they complained about </w:t>
      </w:r>
      <w:r w:rsidR="004D6DD2" w:rsidRPr="00476E76">
        <w:rPr>
          <w:lang w:val="en-GB"/>
        </w:rPr>
        <w:t xml:space="preserve">corruption in the land agencies </w:t>
      </w:r>
      <w:r w:rsidR="004D6DD2" w:rsidRPr="00476E76">
        <w:t>as evident in this comment from one land parcel owner:</w:t>
      </w:r>
    </w:p>
    <w:p w14:paraId="1623BFCD" w14:textId="64641B1F" w:rsidR="00E01DD2" w:rsidRPr="00476E76" w:rsidRDefault="00E01DD2" w:rsidP="00476E76">
      <w:pPr>
        <w:shd w:val="clear" w:color="auto" w:fill="FFFFFF"/>
      </w:pPr>
      <w:r w:rsidRPr="00476E76">
        <w:rPr>
          <w:i/>
        </w:rPr>
        <w:t>“</w:t>
      </w:r>
      <w:r w:rsidR="00AD12F6">
        <w:rPr>
          <w:i/>
        </w:rPr>
        <w:t>S</w:t>
      </w:r>
      <w:r w:rsidRPr="00476E76">
        <w:rPr>
          <w:i/>
        </w:rPr>
        <w:t xml:space="preserve">ome officials have taken up land registration as their private jobs to supplement their </w:t>
      </w:r>
      <w:r w:rsidR="00AD12F6">
        <w:rPr>
          <w:i/>
        </w:rPr>
        <w:t>income</w:t>
      </w:r>
      <w:r w:rsidRPr="00476E76">
        <w:rPr>
          <w:i/>
        </w:rPr>
        <w:t xml:space="preserve">. The official turnaround time for land registration is 3 months, yet some parcel owners in my area finalised their registration after two years due to their refusal to </w:t>
      </w:r>
      <w:r w:rsidR="00AD12F6">
        <w:rPr>
          <w:i/>
        </w:rPr>
        <w:t>pay unofficial charges</w:t>
      </w:r>
      <w:r w:rsidRPr="00476E76">
        <w:rPr>
          <w:i/>
        </w:rPr>
        <w:t xml:space="preserve">. Others start the registration processes and abandon it midway due to their inability to afford the expensive </w:t>
      </w:r>
      <w:r w:rsidR="00E578A4" w:rsidRPr="00476E76">
        <w:rPr>
          <w:i/>
        </w:rPr>
        <w:t>fees”.</w:t>
      </w:r>
    </w:p>
    <w:p w14:paraId="7174C67C" w14:textId="77777777" w:rsidR="00E01DD2" w:rsidRPr="00476E76" w:rsidRDefault="00E01DD2" w:rsidP="00476E76">
      <w:pPr>
        <w:shd w:val="clear" w:color="auto" w:fill="FFFFFF"/>
      </w:pPr>
    </w:p>
    <w:p w14:paraId="789E2A37" w14:textId="16527A62" w:rsidR="00711846" w:rsidRPr="00476E76" w:rsidRDefault="00711846" w:rsidP="00476E76">
      <w:pPr>
        <w:pStyle w:val="Caption"/>
      </w:pPr>
      <w:r w:rsidRPr="00476E76">
        <w:lastRenderedPageBreak/>
        <w:t xml:space="preserve">Table </w:t>
      </w:r>
      <w:r w:rsidR="00640213" w:rsidRPr="00476E76">
        <w:t>2</w:t>
      </w:r>
      <w:r w:rsidRPr="00476E76">
        <w:t xml:space="preserve"> Fees and charges for customary land registration in Kumasi</w:t>
      </w:r>
      <w:r w:rsidRPr="00476E76">
        <w:rPr>
          <w:rStyle w:val="FootnoteReference"/>
        </w:rPr>
        <w:footnoteReference w:id="3"/>
      </w:r>
    </w:p>
    <w:tbl>
      <w:tblPr>
        <w:tblStyle w:val="TableGrid1"/>
        <w:tblW w:w="9776" w:type="dxa"/>
        <w:tblLook w:val="04A0" w:firstRow="1" w:lastRow="0" w:firstColumn="1" w:lastColumn="0" w:noHBand="0" w:noVBand="1"/>
      </w:tblPr>
      <w:tblGrid>
        <w:gridCol w:w="3333"/>
        <w:gridCol w:w="815"/>
        <w:gridCol w:w="2767"/>
        <w:gridCol w:w="1727"/>
        <w:gridCol w:w="1134"/>
      </w:tblGrid>
      <w:tr w:rsidR="00543C33" w:rsidRPr="00476E76" w14:paraId="3B6E4CA7" w14:textId="77777777" w:rsidTr="003C21DD">
        <w:trPr>
          <w:trHeight w:val="671"/>
        </w:trPr>
        <w:tc>
          <w:tcPr>
            <w:tcW w:w="3333" w:type="dxa"/>
          </w:tcPr>
          <w:p w14:paraId="3488CFFE" w14:textId="17937178" w:rsidR="00711846" w:rsidRPr="00476E76" w:rsidRDefault="00711846" w:rsidP="00476E76">
            <w:pPr>
              <w:autoSpaceDE w:val="0"/>
              <w:autoSpaceDN w:val="0"/>
              <w:adjustRightInd w:val="0"/>
              <w:jc w:val="center"/>
              <w:rPr>
                <w:rFonts w:ascii="Times New Roman" w:hAnsi="Times New Roman"/>
                <w:b/>
                <w:bCs/>
                <w:sz w:val="24"/>
              </w:rPr>
            </w:pPr>
            <w:r w:rsidRPr="00476E76">
              <w:rPr>
                <w:rFonts w:ascii="Times New Roman" w:hAnsi="Times New Roman"/>
                <w:b/>
                <w:bCs/>
                <w:sz w:val="24"/>
              </w:rPr>
              <w:t>Agency</w:t>
            </w:r>
          </w:p>
        </w:tc>
        <w:tc>
          <w:tcPr>
            <w:tcW w:w="3582" w:type="dxa"/>
            <w:gridSpan w:val="2"/>
          </w:tcPr>
          <w:p w14:paraId="7FA019F6" w14:textId="2FA1ED3D" w:rsidR="00711846" w:rsidRPr="00476E76" w:rsidRDefault="00711846" w:rsidP="00476E76">
            <w:pPr>
              <w:autoSpaceDE w:val="0"/>
              <w:autoSpaceDN w:val="0"/>
              <w:adjustRightInd w:val="0"/>
              <w:jc w:val="center"/>
              <w:rPr>
                <w:rFonts w:ascii="Times New Roman" w:hAnsi="Times New Roman"/>
                <w:b/>
                <w:bCs/>
                <w:sz w:val="24"/>
              </w:rPr>
            </w:pPr>
            <w:r w:rsidRPr="00476E76">
              <w:rPr>
                <w:rFonts w:ascii="Times New Roman" w:hAnsi="Times New Roman"/>
                <w:b/>
                <w:bCs/>
                <w:sz w:val="24"/>
              </w:rPr>
              <w:t>Purpose</w:t>
            </w:r>
          </w:p>
        </w:tc>
        <w:tc>
          <w:tcPr>
            <w:tcW w:w="1727" w:type="dxa"/>
          </w:tcPr>
          <w:p w14:paraId="3C10F8A4" w14:textId="2AEDE62B" w:rsidR="00711846" w:rsidRPr="00476E76" w:rsidRDefault="00711846" w:rsidP="00476E76">
            <w:pPr>
              <w:autoSpaceDE w:val="0"/>
              <w:autoSpaceDN w:val="0"/>
              <w:adjustRightInd w:val="0"/>
              <w:jc w:val="center"/>
              <w:rPr>
                <w:rFonts w:ascii="Times New Roman" w:hAnsi="Times New Roman"/>
                <w:b/>
                <w:bCs/>
                <w:sz w:val="24"/>
              </w:rPr>
            </w:pPr>
            <w:r w:rsidRPr="00476E76">
              <w:rPr>
                <w:rFonts w:ascii="Times New Roman" w:hAnsi="Times New Roman"/>
                <w:b/>
                <w:bCs/>
                <w:sz w:val="24"/>
              </w:rPr>
              <w:t>Approved fee (GHȼ)</w:t>
            </w:r>
          </w:p>
        </w:tc>
        <w:tc>
          <w:tcPr>
            <w:tcW w:w="1134" w:type="dxa"/>
          </w:tcPr>
          <w:p w14:paraId="721F723C" w14:textId="23BE0460" w:rsidR="00711846" w:rsidRPr="00476E76" w:rsidRDefault="00543C33" w:rsidP="00476E76">
            <w:pPr>
              <w:autoSpaceDE w:val="0"/>
              <w:autoSpaceDN w:val="0"/>
              <w:adjustRightInd w:val="0"/>
              <w:jc w:val="center"/>
              <w:rPr>
                <w:rFonts w:ascii="Times New Roman" w:hAnsi="Times New Roman"/>
                <w:b/>
                <w:bCs/>
                <w:sz w:val="24"/>
              </w:rPr>
            </w:pPr>
            <w:r w:rsidRPr="00476E76">
              <w:rPr>
                <w:rFonts w:ascii="Times New Roman" w:hAnsi="Times New Roman"/>
                <w:b/>
                <w:bCs/>
                <w:sz w:val="24"/>
              </w:rPr>
              <w:t>Fee</w:t>
            </w:r>
            <w:r w:rsidR="00711846" w:rsidRPr="00476E76">
              <w:rPr>
                <w:rFonts w:ascii="Times New Roman" w:hAnsi="Times New Roman"/>
                <w:b/>
                <w:bCs/>
                <w:sz w:val="24"/>
              </w:rPr>
              <w:t xml:space="preserve"> in USD ($)</w:t>
            </w:r>
          </w:p>
        </w:tc>
      </w:tr>
      <w:tr w:rsidR="00543C33" w:rsidRPr="00476E76" w14:paraId="7A6686E3" w14:textId="77777777" w:rsidTr="003C21DD">
        <w:trPr>
          <w:trHeight w:val="319"/>
        </w:trPr>
        <w:tc>
          <w:tcPr>
            <w:tcW w:w="3333" w:type="dxa"/>
          </w:tcPr>
          <w:p w14:paraId="117F6907" w14:textId="28F2BB62" w:rsidR="00711846" w:rsidRPr="00476E76" w:rsidRDefault="00543C33"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PVLMD</w:t>
            </w:r>
          </w:p>
        </w:tc>
        <w:tc>
          <w:tcPr>
            <w:tcW w:w="3582" w:type="dxa"/>
            <w:gridSpan w:val="2"/>
          </w:tcPr>
          <w:p w14:paraId="5FECFA86"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Search fees</w:t>
            </w:r>
          </w:p>
        </w:tc>
        <w:tc>
          <w:tcPr>
            <w:tcW w:w="1727" w:type="dxa"/>
          </w:tcPr>
          <w:p w14:paraId="2153BD60"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50</w:t>
            </w:r>
          </w:p>
        </w:tc>
        <w:tc>
          <w:tcPr>
            <w:tcW w:w="1134" w:type="dxa"/>
          </w:tcPr>
          <w:p w14:paraId="2494C56C" w14:textId="3A1CC5E3" w:rsidR="00711846" w:rsidRPr="00476E76" w:rsidRDefault="00C2103D"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4.37</w:t>
            </w:r>
          </w:p>
        </w:tc>
      </w:tr>
      <w:tr w:rsidR="00543C33" w:rsidRPr="00476E76" w14:paraId="33BE4507" w14:textId="77777777" w:rsidTr="003C21DD">
        <w:trPr>
          <w:trHeight w:val="336"/>
        </w:trPr>
        <w:tc>
          <w:tcPr>
            <w:tcW w:w="3333" w:type="dxa"/>
          </w:tcPr>
          <w:p w14:paraId="4A51BDAE"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3CE6A8EF"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Inspection fees</w:t>
            </w:r>
          </w:p>
        </w:tc>
        <w:tc>
          <w:tcPr>
            <w:tcW w:w="1727" w:type="dxa"/>
          </w:tcPr>
          <w:p w14:paraId="77EBA1CD"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40</w:t>
            </w:r>
          </w:p>
        </w:tc>
        <w:tc>
          <w:tcPr>
            <w:tcW w:w="1134" w:type="dxa"/>
          </w:tcPr>
          <w:p w14:paraId="25AB3288" w14:textId="3904C397" w:rsidR="00711846" w:rsidRPr="00476E76" w:rsidRDefault="00C2103D"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3.50</w:t>
            </w:r>
          </w:p>
        </w:tc>
      </w:tr>
      <w:tr w:rsidR="00543C33" w:rsidRPr="00476E76" w14:paraId="4B0792A2" w14:textId="77777777" w:rsidTr="003C21DD">
        <w:trPr>
          <w:trHeight w:val="336"/>
        </w:trPr>
        <w:tc>
          <w:tcPr>
            <w:tcW w:w="3333" w:type="dxa"/>
          </w:tcPr>
          <w:p w14:paraId="256AEB2C"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11CCB15B"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Lease Processing fees</w:t>
            </w:r>
          </w:p>
        </w:tc>
        <w:tc>
          <w:tcPr>
            <w:tcW w:w="1727" w:type="dxa"/>
          </w:tcPr>
          <w:p w14:paraId="74BCB6A3"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500</w:t>
            </w:r>
          </w:p>
        </w:tc>
        <w:tc>
          <w:tcPr>
            <w:tcW w:w="1134" w:type="dxa"/>
          </w:tcPr>
          <w:p w14:paraId="06B78F78" w14:textId="6B1B30E0" w:rsidR="00711846" w:rsidRPr="00476E76" w:rsidRDefault="00C2103D"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43.75</w:t>
            </w:r>
          </w:p>
        </w:tc>
      </w:tr>
      <w:tr w:rsidR="00543C33" w:rsidRPr="00476E76" w14:paraId="54AACAD5" w14:textId="77777777" w:rsidTr="003C21DD">
        <w:trPr>
          <w:trHeight w:val="319"/>
        </w:trPr>
        <w:tc>
          <w:tcPr>
            <w:tcW w:w="3333" w:type="dxa"/>
          </w:tcPr>
          <w:p w14:paraId="7C9138D9"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6A3EE187"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Concurrence fees</w:t>
            </w:r>
          </w:p>
        </w:tc>
        <w:tc>
          <w:tcPr>
            <w:tcW w:w="1727" w:type="dxa"/>
          </w:tcPr>
          <w:p w14:paraId="095EEC43"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80 or 0.25% of land value</w:t>
            </w:r>
            <w:r w:rsidRPr="00476E76">
              <w:rPr>
                <w:rFonts w:ascii="Times New Roman" w:hAnsi="Times New Roman"/>
                <w:szCs w:val="22"/>
                <w:vertAlign w:val="superscript"/>
              </w:rPr>
              <w:footnoteReference w:id="4"/>
            </w:r>
          </w:p>
        </w:tc>
        <w:tc>
          <w:tcPr>
            <w:tcW w:w="1134" w:type="dxa"/>
          </w:tcPr>
          <w:p w14:paraId="199A6F41" w14:textId="1497BF74" w:rsidR="00711846" w:rsidRPr="00476E76" w:rsidRDefault="00C2103D"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7.0</w:t>
            </w:r>
          </w:p>
        </w:tc>
      </w:tr>
      <w:tr w:rsidR="00543C33" w:rsidRPr="00476E76" w14:paraId="3A09E7E1" w14:textId="77777777" w:rsidTr="003C21DD">
        <w:trPr>
          <w:trHeight w:val="336"/>
        </w:trPr>
        <w:tc>
          <w:tcPr>
            <w:tcW w:w="3333" w:type="dxa"/>
          </w:tcPr>
          <w:p w14:paraId="37342C64"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6797B817"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Plotting fees</w:t>
            </w:r>
          </w:p>
        </w:tc>
        <w:tc>
          <w:tcPr>
            <w:tcW w:w="1727" w:type="dxa"/>
          </w:tcPr>
          <w:p w14:paraId="427E3A4C"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80 or 0.25% of land value</w:t>
            </w:r>
          </w:p>
        </w:tc>
        <w:tc>
          <w:tcPr>
            <w:tcW w:w="1134" w:type="dxa"/>
          </w:tcPr>
          <w:p w14:paraId="7F8F5DAE" w14:textId="11ED1326" w:rsidR="00711846" w:rsidRPr="00476E76" w:rsidRDefault="00C2103D"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7.0</w:t>
            </w:r>
          </w:p>
        </w:tc>
      </w:tr>
      <w:tr w:rsidR="00543C33" w:rsidRPr="00476E76" w14:paraId="5584D7D2" w14:textId="77777777" w:rsidTr="003C21DD">
        <w:trPr>
          <w:trHeight w:val="319"/>
        </w:trPr>
        <w:tc>
          <w:tcPr>
            <w:tcW w:w="3333" w:type="dxa"/>
          </w:tcPr>
          <w:p w14:paraId="29116C65" w14:textId="4175A72E" w:rsidR="00711846" w:rsidRPr="00476E76" w:rsidRDefault="00543C33"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Survey and Mapping Division of the Lands Commission</w:t>
            </w:r>
          </w:p>
        </w:tc>
        <w:tc>
          <w:tcPr>
            <w:tcW w:w="3582" w:type="dxa"/>
            <w:gridSpan w:val="2"/>
          </w:tcPr>
          <w:p w14:paraId="1C782760"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GCR</w:t>
            </w:r>
          </w:p>
        </w:tc>
        <w:tc>
          <w:tcPr>
            <w:tcW w:w="1727" w:type="dxa"/>
          </w:tcPr>
          <w:p w14:paraId="488B48B2" w14:textId="7B41B930"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30</w:t>
            </w:r>
          </w:p>
        </w:tc>
        <w:tc>
          <w:tcPr>
            <w:tcW w:w="1134" w:type="dxa"/>
          </w:tcPr>
          <w:p w14:paraId="22709EB2" w14:textId="0F729873"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2.63</w:t>
            </w:r>
          </w:p>
        </w:tc>
      </w:tr>
      <w:tr w:rsidR="00543C33" w:rsidRPr="00476E76" w14:paraId="19878241" w14:textId="77777777" w:rsidTr="003C21DD">
        <w:trPr>
          <w:trHeight w:val="336"/>
        </w:trPr>
        <w:tc>
          <w:tcPr>
            <w:tcW w:w="3333" w:type="dxa"/>
          </w:tcPr>
          <w:p w14:paraId="6458863A"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33225156"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 xml:space="preserve">Presentation </w:t>
            </w:r>
            <w:r w:rsidRPr="00476E76">
              <w:rPr>
                <w:rFonts w:ascii="Times New Roman" w:hAnsi="Times New Roman"/>
                <w:noProof/>
                <w:szCs w:val="22"/>
              </w:rPr>
              <w:t>fees</w:t>
            </w:r>
          </w:p>
        </w:tc>
        <w:tc>
          <w:tcPr>
            <w:tcW w:w="1727" w:type="dxa"/>
          </w:tcPr>
          <w:p w14:paraId="46972A28" w14:textId="75460B53"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50</w:t>
            </w:r>
          </w:p>
        </w:tc>
        <w:tc>
          <w:tcPr>
            <w:tcW w:w="1134" w:type="dxa"/>
          </w:tcPr>
          <w:p w14:paraId="3039192C" w14:textId="0E2295A0"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4.37</w:t>
            </w:r>
          </w:p>
        </w:tc>
      </w:tr>
      <w:tr w:rsidR="00543C33" w:rsidRPr="00476E76" w14:paraId="7CE2C933" w14:textId="77777777" w:rsidTr="003C21DD">
        <w:trPr>
          <w:trHeight w:val="336"/>
        </w:trPr>
        <w:tc>
          <w:tcPr>
            <w:tcW w:w="3333" w:type="dxa"/>
          </w:tcPr>
          <w:p w14:paraId="7E9CC636"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5F6CF436" w14:textId="65D50B6F"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 xml:space="preserve"> Administrative fees</w:t>
            </w:r>
          </w:p>
        </w:tc>
        <w:tc>
          <w:tcPr>
            <w:tcW w:w="1727" w:type="dxa"/>
          </w:tcPr>
          <w:p w14:paraId="71E1995A" w14:textId="64C28597"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70</w:t>
            </w:r>
          </w:p>
        </w:tc>
        <w:tc>
          <w:tcPr>
            <w:tcW w:w="1134" w:type="dxa"/>
          </w:tcPr>
          <w:p w14:paraId="76C4F473" w14:textId="3588A9A9"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6.12</w:t>
            </w:r>
          </w:p>
        </w:tc>
      </w:tr>
      <w:tr w:rsidR="00543C33" w:rsidRPr="00476E76" w14:paraId="1FFF1822" w14:textId="77777777" w:rsidTr="003C21DD">
        <w:trPr>
          <w:trHeight w:val="319"/>
        </w:trPr>
        <w:tc>
          <w:tcPr>
            <w:tcW w:w="3333" w:type="dxa"/>
          </w:tcPr>
          <w:p w14:paraId="234D993F"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72FCD921"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Regional Number</w:t>
            </w:r>
          </w:p>
        </w:tc>
        <w:tc>
          <w:tcPr>
            <w:tcW w:w="1727" w:type="dxa"/>
          </w:tcPr>
          <w:p w14:paraId="6922BF9F"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350</w:t>
            </w:r>
          </w:p>
        </w:tc>
        <w:tc>
          <w:tcPr>
            <w:tcW w:w="1134" w:type="dxa"/>
          </w:tcPr>
          <w:p w14:paraId="751E21AE" w14:textId="65E22A31"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30.62</w:t>
            </w:r>
          </w:p>
        </w:tc>
      </w:tr>
      <w:tr w:rsidR="00543C33" w:rsidRPr="00476E76" w14:paraId="0BB19FB2" w14:textId="77777777" w:rsidTr="003C21DD">
        <w:trPr>
          <w:trHeight w:val="503"/>
        </w:trPr>
        <w:tc>
          <w:tcPr>
            <w:tcW w:w="3333" w:type="dxa"/>
          </w:tcPr>
          <w:p w14:paraId="184D9703"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73A70C94" w14:textId="4AD174DE"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Preparation of cadastral plan</w:t>
            </w:r>
          </w:p>
        </w:tc>
        <w:tc>
          <w:tcPr>
            <w:tcW w:w="1727" w:type="dxa"/>
          </w:tcPr>
          <w:p w14:paraId="42BAA2B9" w14:textId="011179FD" w:rsidR="00711846" w:rsidRPr="00476E76" w:rsidRDefault="0075469F" w:rsidP="00CF03A1">
            <w:pPr>
              <w:spacing w:before="60" w:after="60"/>
              <w:jc w:val="center"/>
              <w:rPr>
                <w:rFonts w:ascii="Times New Roman" w:hAnsi="Times New Roman"/>
                <w:szCs w:val="22"/>
              </w:rPr>
            </w:pPr>
            <w:r w:rsidRPr="00476E76">
              <w:rPr>
                <w:rFonts w:ascii="Times New Roman" w:hAnsi="Times New Roman"/>
                <w:szCs w:val="22"/>
              </w:rPr>
              <w:t>500</w:t>
            </w:r>
          </w:p>
        </w:tc>
        <w:tc>
          <w:tcPr>
            <w:tcW w:w="1134" w:type="dxa"/>
          </w:tcPr>
          <w:p w14:paraId="0C900237" w14:textId="705CA022" w:rsidR="00711846" w:rsidRPr="00476E76" w:rsidRDefault="0075469F" w:rsidP="00CF03A1">
            <w:pPr>
              <w:spacing w:before="60" w:after="60"/>
              <w:jc w:val="center"/>
              <w:rPr>
                <w:rFonts w:ascii="Times New Roman" w:hAnsi="Times New Roman"/>
                <w:szCs w:val="22"/>
              </w:rPr>
            </w:pPr>
            <w:r w:rsidRPr="00476E76">
              <w:rPr>
                <w:rFonts w:ascii="Times New Roman" w:hAnsi="Times New Roman"/>
                <w:szCs w:val="22"/>
              </w:rPr>
              <w:t>43.75</w:t>
            </w:r>
          </w:p>
        </w:tc>
      </w:tr>
      <w:tr w:rsidR="00543C33" w:rsidRPr="00476E76" w14:paraId="02909404" w14:textId="77777777" w:rsidTr="003C21DD">
        <w:trPr>
          <w:trHeight w:val="336"/>
        </w:trPr>
        <w:tc>
          <w:tcPr>
            <w:tcW w:w="3333" w:type="dxa"/>
          </w:tcPr>
          <w:p w14:paraId="38482D7B" w14:textId="03C5F129"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L</w:t>
            </w:r>
            <w:r w:rsidR="00543C33" w:rsidRPr="00476E76">
              <w:rPr>
                <w:rFonts w:ascii="Times New Roman" w:hAnsi="Times New Roman"/>
                <w:szCs w:val="22"/>
              </w:rPr>
              <w:t xml:space="preserve">and </w:t>
            </w:r>
            <w:r w:rsidRPr="00476E76">
              <w:rPr>
                <w:rFonts w:ascii="Times New Roman" w:hAnsi="Times New Roman"/>
                <w:szCs w:val="22"/>
              </w:rPr>
              <w:t>V</w:t>
            </w:r>
            <w:r w:rsidR="00543C33" w:rsidRPr="00476E76">
              <w:rPr>
                <w:rFonts w:ascii="Times New Roman" w:hAnsi="Times New Roman"/>
                <w:szCs w:val="22"/>
              </w:rPr>
              <w:t xml:space="preserve">aluation </w:t>
            </w:r>
            <w:r w:rsidRPr="00476E76">
              <w:rPr>
                <w:rFonts w:ascii="Times New Roman" w:hAnsi="Times New Roman"/>
                <w:szCs w:val="22"/>
              </w:rPr>
              <w:t>D</w:t>
            </w:r>
            <w:r w:rsidR="00543C33" w:rsidRPr="00476E76">
              <w:rPr>
                <w:rFonts w:ascii="Times New Roman" w:hAnsi="Times New Roman"/>
                <w:szCs w:val="22"/>
              </w:rPr>
              <w:t>ivision of the Lands Commission</w:t>
            </w:r>
          </w:p>
        </w:tc>
        <w:tc>
          <w:tcPr>
            <w:tcW w:w="3582" w:type="dxa"/>
            <w:gridSpan w:val="2"/>
          </w:tcPr>
          <w:p w14:paraId="44059BE7"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Processing fees</w:t>
            </w:r>
          </w:p>
        </w:tc>
        <w:tc>
          <w:tcPr>
            <w:tcW w:w="1727" w:type="dxa"/>
          </w:tcPr>
          <w:p w14:paraId="263ACD0E"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30</w:t>
            </w:r>
          </w:p>
        </w:tc>
        <w:tc>
          <w:tcPr>
            <w:tcW w:w="1134" w:type="dxa"/>
          </w:tcPr>
          <w:p w14:paraId="38D94749" w14:textId="6A7BA9C6"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2.63</w:t>
            </w:r>
          </w:p>
        </w:tc>
      </w:tr>
      <w:tr w:rsidR="00543C33" w:rsidRPr="00476E76" w14:paraId="72AE134B" w14:textId="77777777" w:rsidTr="003C21DD">
        <w:trPr>
          <w:trHeight w:val="319"/>
        </w:trPr>
        <w:tc>
          <w:tcPr>
            <w:tcW w:w="3333" w:type="dxa"/>
          </w:tcPr>
          <w:p w14:paraId="7F8AFE6B"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124F4C15"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 xml:space="preserve">Presentation </w:t>
            </w:r>
            <w:r w:rsidRPr="00476E76">
              <w:rPr>
                <w:rFonts w:ascii="Times New Roman" w:hAnsi="Times New Roman"/>
                <w:noProof/>
                <w:szCs w:val="22"/>
              </w:rPr>
              <w:t>fees</w:t>
            </w:r>
          </w:p>
        </w:tc>
        <w:tc>
          <w:tcPr>
            <w:tcW w:w="1727" w:type="dxa"/>
          </w:tcPr>
          <w:p w14:paraId="072679C1"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30</w:t>
            </w:r>
          </w:p>
        </w:tc>
        <w:tc>
          <w:tcPr>
            <w:tcW w:w="1134" w:type="dxa"/>
          </w:tcPr>
          <w:p w14:paraId="6A199676" w14:textId="375FC5AC"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2.63</w:t>
            </w:r>
          </w:p>
        </w:tc>
      </w:tr>
      <w:tr w:rsidR="00543C33" w:rsidRPr="00476E76" w14:paraId="631F9F42" w14:textId="77777777" w:rsidTr="003C21DD">
        <w:trPr>
          <w:trHeight w:val="319"/>
        </w:trPr>
        <w:tc>
          <w:tcPr>
            <w:tcW w:w="3333" w:type="dxa"/>
          </w:tcPr>
          <w:p w14:paraId="1B2709B4"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43ABEFC5"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Stamp duty</w:t>
            </w:r>
            <w:r w:rsidRPr="00476E76">
              <w:rPr>
                <w:rFonts w:ascii="Times New Roman" w:hAnsi="Times New Roman"/>
                <w:szCs w:val="22"/>
                <w:vertAlign w:val="superscript"/>
              </w:rPr>
              <w:footnoteReference w:id="5"/>
            </w:r>
          </w:p>
        </w:tc>
        <w:tc>
          <w:tcPr>
            <w:tcW w:w="1727" w:type="dxa"/>
          </w:tcPr>
          <w:p w14:paraId="361A26F1"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N/A</w:t>
            </w:r>
          </w:p>
        </w:tc>
        <w:tc>
          <w:tcPr>
            <w:tcW w:w="1134" w:type="dxa"/>
          </w:tcPr>
          <w:p w14:paraId="2454C53E" w14:textId="7813AED4"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N/A</w:t>
            </w:r>
          </w:p>
        </w:tc>
      </w:tr>
      <w:tr w:rsidR="00543C33" w:rsidRPr="00476E76" w14:paraId="5F460EB3" w14:textId="77777777" w:rsidTr="003C21DD">
        <w:trPr>
          <w:trHeight w:val="336"/>
        </w:trPr>
        <w:tc>
          <w:tcPr>
            <w:tcW w:w="3333" w:type="dxa"/>
          </w:tcPr>
          <w:p w14:paraId="4F2D889C" w14:textId="732DAEAF"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L</w:t>
            </w:r>
            <w:r w:rsidR="00543C33" w:rsidRPr="00476E76">
              <w:rPr>
                <w:rFonts w:ascii="Times New Roman" w:hAnsi="Times New Roman"/>
                <w:szCs w:val="22"/>
              </w:rPr>
              <w:t>and Registration Division of the Lands Commission</w:t>
            </w:r>
          </w:p>
        </w:tc>
        <w:tc>
          <w:tcPr>
            <w:tcW w:w="3582" w:type="dxa"/>
            <w:gridSpan w:val="2"/>
          </w:tcPr>
          <w:p w14:paraId="20DE9626"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Registration fees</w:t>
            </w:r>
          </w:p>
        </w:tc>
        <w:tc>
          <w:tcPr>
            <w:tcW w:w="1727" w:type="dxa"/>
          </w:tcPr>
          <w:p w14:paraId="1633029A"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245</w:t>
            </w:r>
          </w:p>
        </w:tc>
        <w:tc>
          <w:tcPr>
            <w:tcW w:w="1134" w:type="dxa"/>
          </w:tcPr>
          <w:p w14:paraId="3DF79CC5" w14:textId="207D00C1"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21.44</w:t>
            </w:r>
          </w:p>
        </w:tc>
      </w:tr>
      <w:tr w:rsidR="00543C33" w:rsidRPr="00476E76" w14:paraId="1BD8642C" w14:textId="77777777" w:rsidTr="003C21DD">
        <w:trPr>
          <w:trHeight w:val="336"/>
        </w:trPr>
        <w:tc>
          <w:tcPr>
            <w:tcW w:w="3333" w:type="dxa"/>
          </w:tcPr>
          <w:p w14:paraId="1DAEE0C4"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58F17CB8"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Publication fees</w:t>
            </w:r>
          </w:p>
        </w:tc>
        <w:tc>
          <w:tcPr>
            <w:tcW w:w="1727" w:type="dxa"/>
          </w:tcPr>
          <w:p w14:paraId="434A7D8E"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360</w:t>
            </w:r>
          </w:p>
        </w:tc>
        <w:tc>
          <w:tcPr>
            <w:tcW w:w="1134" w:type="dxa"/>
          </w:tcPr>
          <w:p w14:paraId="1BBF7AD8" w14:textId="49B16B2E"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31.50</w:t>
            </w:r>
          </w:p>
        </w:tc>
      </w:tr>
      <w:tr w:rsidR="00543C33" w:rsidRPr="00476E76" w14:paraId="47C4FCC3" w14:textId="77777777" w:rsidTr="003C21DD">
        <w:trPr>
          <w:trHeight w:val="602"/>
        </w:trPr>
        <w:tc>
          <w:tcPr>
            <w:tcW w:w="3333" w:type="dxa"/>
          </w:tcPr>
          <w:p w14:paraId="5787AC32"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0AE5ED8F"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 xml:space="preserve">Preparation of LTPP </w:t>
            </w:r>
          </w:p>
        </w:tc>
        <w:tc>
          <w:tcPr>
            <w:tcW w:w="1727" w:type="dxa"/>
          </w:tcPr>
          <w:p w14:paraId="31D72FF0"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600</w:t>
            </w:r>
          </w:p>
        </w:tc>
        <w:tc>
          <w:tcPr>
            <w:tcW w:w="1134" w:type="dxa"/>
          </w:tcPr>
          <w:p w14:paraId="2756CB60" w14:textId="373E7837"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52.50</w:t>
            </w:r>
          </w:p>
        </w:tc>
      </w:tr>
      <w:tr w:rsidR="00543C33" w:rsidRPr="00476E76" w14:paraId="68D37400" w14:textId="77777777" w:rsidTr="003C21DD">
        <w:trPr>
          <w:trHeight w:val="336"/>
        </w:trPr>
        <w:tc>
          <w:tcPr>
            <w:tcW w:w="3333" w:type="dxa"/>
          </w:tcPr>
          <w:p w14:paraId="6B21AB57" w14:textId="66ABA02A"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A</w:t>
            </w:r>
            <w:r w:rsidR="00543C33" w:rsidRPr="00476E76">
              <w:rPr>
                <w:rFonts w:ascii="Times New Roman" w:hAnsi="Times New Roman"/>
                <w:szCs w:val="22"/>
              </w:rPr>
              <w:t>LS</w:t>
            </w:r>
          </w:p>
        </w:tc>
        <w:tc>
          <w:tcPr>
            <w:tcW w:w="3582" w:type="dxa"/>
            <w:gridSpan w:val="2"/>
          </w:tcPr>
          <w:p w14:paraId="05B71508"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Filing fees</w:t>
            </w:r>
          </w:p>
        </w:tc>
        <w:tc>
          <w:tcPr>
            <w:tcW w:w="1727" w:type="dxa"/>
          </w:tcPr>
          <w:p w14:paraId="5BAE8116"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100</w:t>
            </w:r>
          </w:p>
        </w:tc>
        <w:tc>
          <w:tcPr>
            <w:tcW w:w="1134" w:type="dxa"/>
          </w:tcPr>
          <w:p w14:paraId="509B1723" w14:textId="571F9F29"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8.75</w:t>
            </w:r>
          </w:p>
        </w:tc>
      </w:tr>
      <w:tr w:rsidR="00543C33" w:rsidRPr="00476E76" w14:paraId="7CE3C8E7" w14:textId="77777777" w:rsidTr="003C21DD">
        <w:trPr>
          <w:trHeight w:val="319"/>
        </w:trPr>
        <w:tc>
          <w:tcPr>
            <w:tcW w:w="3333" w:type="dxa"/>
          </w:tcPr>
          <w:p w14:paraId="13161F7C"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3582" w:type="dxa"/>
            <w:gridSpan w:val="2"/>
          </w:tcPr>
          <w:p w14:paraId="52C298B6"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Processing fees</w:t>
            </w:r>
          </w:p>
        </w:tc>
        <w:tc>
          <w:tcPr>
            <w:tcW w:w="1727" w:type="dxa"/>
          </w:tcPr>
          <w:p w14:paraId="0E694E98" w14:textId="77777777" w:rsidR="00711846" w:rsidRPr="00476E76" w:rsidRDefault="00711846"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400</w:t>
            </w:r>
          </w:p>
        </w:tc>
        <w:tc>
          <w:tcPr>
            <w:tcW w:w="1134" w:type="dxa"/>
          </w:tcPr>
          <w:p w14:paraId="78F8D3D7" w14:textId="4926470C"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35.00</w:t>
            </w:r>
          </w:p>
        </w:tc>
      </w:tr>
      <w:tr w:rsidR="00543C33" w:rsidRPr="00476E76" w14:paraId="3302D6B7" w14:textId="77777777" w:rsidTr="003C21DD">
        <w:trPr>
          <w:trHeight w:val="436"/>
        </w:trPr>
        <w:tc>
          <w:tcPr>
            <w:tcW w:w="3333" w:type="dxa"/>
            <w:vMerge w:val="restart"/>
          </w:tcPr>
          <w:p w14:paraId="499F320A"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815" w:type="dxa"/>
            <w:vMerge w:val="restart"/>
          </w:tcPr>
          <w:p w14:paraId="35148363" w14:textId="77777777" w:rsidR="00711846" w:rsidRDefault="00711846" w:rsidP="00CF03A1">
            <w:pPr>
              <w:autoSpaceDE w:val="0"/>
              <w:autoSpaceDN w:val="0"/>
              <w:adjustRightInd w:val="0"/>
              <w:spacing w:before="60" w:after="60"/>
              <w:rPr>
                <w:rFonts w:ascii="Times New Roman" w:hAnsi="Times New Roman"/>
                <w:szCs w:val="22"/>
              </w:rPr>
            </w:pPr>
          </w:p>
          <w:p w14:paraId="04242A31" w14:textId="77777777" w:rsidR="00232507" w:rsidRPr="00476E76" w:rsidRDefault="00232507" w:rsidP="00CF03A1">
            <w:pPr>
              <w:autoSpaceDE w:val="0"/>
              <w:autoSpaceDN w:val="0"/>
              <w:adjustRightInd w:val="0"/>
              <w:spacing w:before="60" w:after="60"/>
              <w:rPr>
                <w:rFonts w:ascii="Times New Roman" w:hAnsi="Times New Roman"/>
                <w:szCs w:val="22"/>
              </w:rPr>
            </w:pPr>
          </w:p>
          <w:p w14:paraId="1EE3A010" w14:textId="77777777" w:rsidR="00711846" w:rsidRPr="00476E76" w:rsidRDefault="00711846" w:rsidP="00CF03A1">
            <w:pPr>
              <w:autoSpaceDE w:val="0"/>
              <w:autoSpaceDN w:val="0"/>
              <w:adjustRightInd w:val="0"/>
              <w:spacing w:before="60" w:after="60"/>
              <w:rPr>
                <w:rFonts w:ascii="Times New Roman" w:hAnsi="Times New Roman"/>
                <w:szCs w:val="22"/>
              </w:rPr>
            </w:pPr>
            <w:r w:rsidRPr="00476E76">
              <w:rPr>
                <w:rFonts w:ascii="Times New Roman" w:hAnsi="Times New Roman"/>
                <w:szCs w:val="22"/>
              </w:rPr>
              <w:t xml:space="preserve">Drink money </w:t>
            </w:r>
          </w:p>
        </w:tc>
        <w:tc>
          <w:tcPr>
            <w:tcW w:w="2767" w:type="dxa"/>
          </w:tcPr>
          <w:p w14:paraId="5CC08AEE" w14:textId="6AA05334" w:rsidR="00711846" w:rsidRPr="00476E76" w:rsidRDefault="00711846" w:rsidP="00CF03A1">
            <w:pPr>
              <w:autoSpaceDE w:val="0"/>
              <w:autoSpaceDN w:val="0"/>
              <w:adjustRightInd w:val="0"/>
              <w:spacing w:before="60" w:after="60"/>
              <w:rPr>
                <w:rFonts w:ascii="Times New Roman" w:hAnsi="Times New Roman"/>
                <w:szCs w:val="22"/>
              </w:rPr>
            </w:pPr>
            <w:r w:rsidRPr="00476E76">
              <w:rPr>
                <w:rFonts w:ascii="Times New Roman" w:hAnsi="Times New Roman"/>
                <w:szCs w:val="22"/>
              </w:rPr>
              <w:t>1</w:t>
            </w:r>
            <w:r w:rsidRPr="00476E76">
              <w:rPr>
                <w:rFonts w:ascii="Times New Roman" w:hAnsi="Times New Roman"/>
                <w:szCs w:val="22"/>
                <w:vertAlign w:val="superscript"/>
              </w:rPr>
              <w:t>st</w:t>
            </w:r>
            <w:r w:rsidRPr="00476E76">
              <w:rPr>
                <w:rFonts w:ascii="Times New Roman" w:hAnsi="Times New Roman"/>
                <w:szCs w:val="22"/>
              </w:rPr>
              <w:t xml:space="preserve"> Class Areas</w:t>
            </w:r>
          </w:p>
        </w:tc>
        <w:tc>
          <w:tcPr>
            <w:tcW w:w="1727" w:type="dxa"/>
          </w:tcPr>
          <w:p w14:paraId="215B473F" w14:textId="42E20C99"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10,500</w:t>
            </w:r>
          </w:p>
        </w:tc>
        <w:tc>
          <w:tcPr>
            <w:tcW w:w="1134" w:type="dxa"/>
          </w:tcPr>
          <w:p w14:paraId="4AF4F90A" w14:textId="3C4460E0"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918.64</w:t>
            </w:r>
          </w:p>
        </w:tc>
      </w:tr>
      <w:tr w:rsidR="00543C33" w:rsidRPr="00476E76" w14:paraId="5479F10E" w14:textId="77777777" w:rsidTr="004E1855">
        <w:trPr>
          <w:trHeight w:val="487"/>
        </w:trPr>
        <w:tc>
          <w:tcPr>
            <w:tcW w:w="3333" w:type="dxa"/>
            <w:vMerge/>
          </w:tcPr>
          <w:p w14:paraId="0EF3FB68"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815" w:type="dxa"/>
            <w:vMerge/>
          </w:tcPr>
          <w:p w14:paraId="41007EDA"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2767" w:type="dxa"/>
          </w:tcPr>
          <w:p w14:paraId="236E1913" w14:textId="603435A3" w:rsidR="00711846" w:rsidRPr="00476E76" w:rsidRDefault="00711846" w:rsidP="00CF03A1">
            <w:pPr>
              <w:autoSpaceDE w:val="0"/>
              <w:autoSpaceDN w:val="0"/>
              <w:adjustRightInd w:val="0"/>
              <w:spacing w:before="60" w:after="60"/>
              <w:rPr>
                <w:rFonts w:ascii="Times New Roman" w:hAnsi="Times New Roman"/>
                <w:szCs w:val="22"/>
              </w:rPr>
            </w:pPr>
            <w:r w:rsidRPr="00476E76">
              <w:rPr>
                <w:rFonts w:ascii="Times New Roman" w:hAnsi="Times New Roman"/>
                <w:szCs w:val="22"/>
              </w:rPr>
              <w:t>2</w:t>
            </w:r>
            <w:r w:rsidRPr="00476E76">
              <w:rPr>
                <w:rFonts w:ascii="Times New Roman" w:hAnsi="Times New Roman"/>
                <w:szCs w:val="22"/>
                <w:vertAlign w:val="superscript"/>
              </w:rPr>
              <w:t>nd</w:t>
            </w:r>
            <w:r w:rsidRPr="00476E76">
              <w:rPr>
                <w:rFonts w:ascii="Times New Roman" w:hAnsi="Times New Roman"/>
                <w:szCs w:val="22"/>
              </w:rPr>
              <w:t xml:space="preserve"> Class Areas</w:t>
            </w:r>
          </w:p>
        </w:tc>
        <w:tc>
          <w:tcPr>
            <w:tcW w:w="1727" w:type="dxa"/>
          </w:tcPr>
          <w:p w14:paraId="02A3130E" w14:textId="2EC6D96C"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6,500</w:t>
            </w:r>
          </w:p>
        </w:tc>
        <w:tc>
          <w:tcPr>
            <w:tcW w:w="1134" w:type="dxa"/>
          </w:tcPr>
          <w:p w14:paraId="48007449" w14:textId="0A5F9B26" w:rsidR="0075469F"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568.68</w:t>
            </w:r>
          </w:p>
        </w:tc>
      </w:tr>
      <w:tr w:rsidR="00543C33" w:rsidRPr="00476E76" w14:paraId="622FED48" w14:textId="77777777" w:rsidTr="003C21DD">
        <w:trPr>
          <w:trHeight w:val="341"/>
        </w:trPr>
        <w:tc>
          <w:tcPr>
            <w:tcW w:w="3333" w:type="dxa"/>
            <w:vMerge/>
          </w:tcPr>
          <w:p w14:paraId="65218C70"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815" w:type="dxa"/>
            <w:vMerge/>
          </w:tcPr>
          <w:p w14:paraId="5315832C"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2767" w:type="dxa"/>
          </w:tcPr>
          <w:p w14:paraId="7B560AB1" w14:textId="77777777" w:rsidR="00711846" w:rsidRPr="00476E76" w:rsidRDefault="00711846" w:rsidP="00CF03A1">
            <w:pPr>
              <w:autoSpaceDE w:val="0"/>
              <w:autoSpaceDN w:val="0"/>
              <w:adjustRightInd w:val="0"/>
              <w:spacing w:before="60" w:after="60"/>
              <w:rPr>
                <w:rFonts w:ascii="Times New Roman" w:hAnsi="Times New Roman"/>
                <w:szCs w:val="22"/>
              </w:rPr>
            </w:pPr>
            <w:r w:rsidRPr="00476E76">
              <w:rPr>
                <w:rFonts w:ascii="Times New Roman" w:hAnsi="Times New Roman"/>
                <w:szCs w:val="22"/>
              </w:rPr>
              <w:t>3</w:t>
            </w:r>
            <w:r w:rsidRPr="00476E76">
              <w:rPr>
                <w:rFonts w:ascii="Times New Roman" w:hAnsi="Times New Roman"/>
                <w:szCs w:val="22"/>
                <w:vertAlign w:val="superscript"/>
              </w:rPr>
              <w:t>rd</w:t>
            </w:r>
            <w:r w:rsidRPr="00476E76">
              <w:rPr>
                <w:rFonts w:ascii="Times New Roman" w:hAnsi="Times New Roman"/>
                <w:szCs w:val="22"/>
              </w:rPr>
              <w:t xml:space="preserve"> Class Areas</w:t>
            </w:r>
          </w:p>
        </w:tc>
        <w:tc>
          <w:tcPr>
            <w:tcW w:w="1727" w:type="dxa"/>
          </w:tcPr>
          <w:p w14:paraId="2A3298E3" w14:textId="0DB7A93F"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3,500</w:t>
            </w:r>
          </w:p>
        </w:tc>
        <w:tc>
          <w:tcPr>
            <w:tcW w:w="1134" w:type="dxa"/>
          </w:tcPr>
          <w:p w14:paraId="4EF9DA13" w14:textId="3DDC0D8E" w:rsidR="00711846" w:rsidRPr="00476E76" w:rsidRDefault="004E1855"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306.21</w:t>
            </w:r>
          </w:p>
        </w:tc>
      </w:tr>
      <w:tr w:rsidR="00543C33" w:rsidRPr="00476E76" w14:paraId="696F9439" w14:textId="77777777" w:rsidTr="003C21DD">
        <w:trPr>
          <w:trHeight w:val="503"/>
        </w:trPr>
        <w:tc>
          <w:tcPr>
            <w:tcW w:w="3333" w:type="dxa"/>
            <w:vMerge/>
          </w:tcPr>
          <w:p w14:paraId="63AECFF3"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815" w:type="dxa"/>
            <w:vMerge/>
          </w:tcPr>
          <w:p w14:paraId="446C9397" w14:textId="77777777" w:rsidR="00711846" w:rsidRPr="00476E76" w:rsidRDefault="00711846" w:rsidP="00CF03A1">
            <w:pPr>
              <w:autoSpaceDE w:val="0"/>
              <w:autoSpaceDN w:val="0"/>
              <w:adjustRightInd w:val="0"/>
              <w:spacing w:before="60" w:after="60"/>
              <w:jc w:val="center"/>
              <w:rPr>
                <w:rFonts w:ascii="Times New Roman" w:hAnsi="Times New Roman"/>
                <w:szCs w:val="22"/>
              </w:rPr>
            </w:pPr>
          </w:p>
        </w:tc>
        <w:tc>
          <w:tcPr>
            <w:tcW w:w="2767" w:type="dxa"/>
          </w:tcPr>
          <w:p w14:paraId="48D667E1" w14:textId="02C0AC73" w:rsidR="00711846" w:rsidRPr="00476E76" w:rsidRDefault="00711846" w:rsidP="00CF03A1">
            <w:pPr>
              <w:autoSpaceDE w:val="0"/>
              <w:autoSpaceDN w:val="0"/>
              <w:adjustRightInd w:val="0"/>
              <w:spacing w:before="60" w:after="60"/>
              <w:rPr>
                <w:rFonts w:ascii="Times New Roman" w:hAnsi="Times New Roman"/>
                <w:szCs w:val="22"/>
              </w:rPr>
            </w:pPr>
            <w:r w:rsidRPr="00476E76">
              <w:rPr>
                <w:rFonts w:ascii="Times New Roman" w:hAnsi="Times New Roman"/>
                <w:szCs w:val="22"/>
              </w:rPr>
              <w:t>4</w:t>
            </w:r>
            <w:r w:rsidRPr="00476E76">
              <w:rPr>
                <w:rFonts w:ascii="Times New Roman" w:hAnsi="Times New Roman"/>
                <w:szCs w:val="22"/>
                <w:vertAlign w:val="superscript"/>
              </w:rPr>
              <w:t>th</w:t>
            </w:r>
            <w:r w:rsidRPr="00476E76">
              <w:rPr>
                <w:rFonts w:ascii="Times New Roman" w:hAnsi="Times New Roman"/>
                <w:szCs w:val="22"/>
              </w:rPr>
              <w:t xml:space="preserve"> Class Areas</w:t>
            </w:r>
          </w:p>
        </w:tc>
        <w:tc>
          <w:tcPr>
            <w:tcW w:w="1727" w:type="dxa"/>
          </w:tcPr>
          <w:p w14:paraId="645C0C3C" w14:textId="7560B185" w:rsidR="00711846" w:rsidRPr="00476E76" w:rsidRDefault="0075469F"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2,500</w:t>
            </w:r>
          </w:p>
        </w:tc>
        <w:tc>
          <w:tcPr>
            <w:tcW w:w="1134" w:type="dxa"/>
          </w:tcPr>
          <w:p w14:paraId="3A4E5069" w14:textId="26E92C09" w:rsidR="00711846" w:rsidRPr="00476E76" w:rsidRDefault="004E1855" w:rsidP="00CF03A1">
            <w:pPr>
              <w:autoSpaceDE w:val="0"/>
              <w:autoSpaceDN w:val="0"/>
              <w:adjustRightInd w:val="0"/>
              <w:spacing w:before="60" w:after="60"/>
              <w:jc w:val="center"/>
              <w:rPr>
                <w:rFonts w:ascii="Times New Roman" w:hAnsi="Times New Roman"/>
                <w:szCs w:val="22"/>
              </w:rPr>
            </w:pPr>
            <w:r w:rsidRPr="00476E76">
              <w:rPr>
                <w:rFonts w:ascii="Times New Roman" w:hAnsi="Times New Roman"/>
                <w:szCs w:val="22"/>
              </w:rPr>
              <w:t>218.72</w:t>
            </w:r>
          </w:p>
        </w:tc>
      </w:tr>
    </w:tbl>
    <w:p w14:paraId="7FFF3127" w14:textId="77777777" w:rsidR="003C21DD" w:rsidRPr="00476E76" w:rsidRDefault="003C21DD" w:rsidP="00476E76">
      <w:pPr>
        <w:autoSpaceDE w:val="0"/>
        <w:autoSpaceDN w:val="0"/>
        <w:adjustRightInd w:val="0"/>
      </w:pPr>
      <w:r w:rsidRPr="00476E76">
        <w:t xml:space="preserve">Source: The Lands Commission, </w:t>
      </w:r>
      <w:proofErr w:type="gramStart"/>
      <w:r w:rsidRPr="00476E76">
        <w:t>Kumasi</w:t>
      </w:r>
      <w:proofErr w:type="gramEnd"/>
      <w:r w:rsidRPr="00476E76">
        <w:t xml:space="preserve"> and the Asantehene’s Land Secretariat</w:t>
      </w:r>
    </w:p>
    <w:p w14:paraId="189F3E56" w14:textId="77777777" w:rsidR="004D6DD2" w:rsidRPr="00476E76" w:rsidRDefault="004D6DD2" w:rsidP="00476E76">
      <w:pPr>
        <w:shd w:val="clear" w:color="auto" w:fill="FFFFFF"/>
        <w:rPr>
          <w:i/>
        </w:rPr>
      </w:pPr>
    </w:p>
    <w:p w14:paraId="45D8ED5D" w14:textId="65783086" w:rsidR="009763E9" w:rsidRPr="00476E76" w:rsidRDefault="004D6DD2" w:rsidP="00476E76">
      <w:pPr>
        <w:shd w:val="clear" w:color="auto" w:fill="FFFFFF"/>
        <w:rPr>
          <w:szCs w:val="22"/>
          <w:lang w:val="en-GB"/>
        </w:rPr>
      </w:pPr>
      <w:r w:rsidRPr="00476E76">
        <w:rPr>
          <w:szCs w:val="22"/>
          <w:lang w:val="en-GB"/>
        </w:rPr>
        <w:lastRenderedPageBreak/>
        <w:t>With a current national daily minimum wage of GH</w:t>
      </w:r>
      <w:r w:rsidRPr="00476E76">
        <w:rPr>
          <w:szCs w:val="22"/>
        </w:rPr>
        <w:t xml:space="preserve">ȼ14.88 (US$1.30) </w:t>
      </w:r>
      <w:r w:rsidRPr="00476E76">
        <w:rPr>
          <w:szCs w:val="22"/>
        </w:rPr>
        <w:fldChar w:fldCharType="begin"/>
      </w:r>
      <w:r w:rsidRPr="00476E76">
        <w:rPr>
          <w:szCs w:val="22"/>
        </w:rPr>
        <w:instrText xml:space="preserve"> ADDIN EN.CITE &lt;EndNote&gt;&lt;Cite&gt;&lt;Author&gt;Ghana News Agency&lt;/Author&gt;&lt;Year&gt;2022&lt;/Year&gt;&lt;RecNum&gt;1085&lt;/RecNum&gt;&lt;DisplayText&gt;(Ghana News Agency 2022)&lt;/DisplayText&gt;&lt;record&gt;&lt;rec-number&gt;1085&lt;/rec-number&gt;&lt;foreign-keys&gt;&lt;key app="EN" db-id="rfedwt5pzzd023earx7vr001exz0fdppapvp" timestamp="1693502967"&gt;1085&lt;/key&gt;&lt;/foreign-keys&gt;&lt;ref-type name="Web Page"&gt;12&lt;/ref-type&gt;&lt;contributors&gt;&lt;authors&gt;&lt;author&gt;Ghana News Agency,&lt;/author&gt;&lt;/authors&gt;&lt;/contributors&gt;&lt;titles&gt;&lt;title&gt;National daily minimum wage for 2023 increased by 10%, now GHC14.88&lt;/title&gt;&lt;/titles&gt;&lt;number&gt;1st July 2023&lt;/number&gt;&lt;dates&gt;&lt;year&gt;2022&lt;/year&gt;&lt;/dates&gt;&lt;publisher&gt;Ghana News Agency&lt;/publisher&gt;&lt;urls&gt;&lt;related-urls&gt;&lt;url&gt;https://gna.org.gh/2022/11/national-daily-minimum-wage-for-2023-increased-by-10-per-cent-now-gh%C2%A214-88/&lt;/url&gt;&lt;/related-urls&gt;&lt;/urls&gt;&lt;/record&gt;&lt;/Cite&gt;&lt;/EndNote&gt;</w:instrText>
      </w:r>
      <w:r w:rsidRPr="00476E76">
        <w:rPr>
          <w:szCs w:val="22"/>
        </w:rPr>
        <w:fldChar w:fldCharType="separate"/>
      </w:r>
      <w:r w:rsidRPr="00476E76">
        <w:rPr>
          <w:noProof/>
          <w:szCs w:val="22"/>
        </w:rPr>
        <w:t>(Ghana News Agency 2022)</w:t>
      </w:r>
      <w:r w:rsidRPr="00476E76">
        <w:rPr>
          <w:szCs w:val="22"/>
        </w:rPr>
        <w:fldChar w:fldCharType="end"/>
      </w:r>
      <w:r w:rsidRPr="00476E76">
        <w:rPr>
          <w:szCs w:val="22"/>
        </w:rPr>
        <w:t xml:space="preserve"> coupled with the fact that an estimated 6.4 million (representing 24.2</w:t>
      </w:r>
      <w:r w:rsidR="00C7558A" w:rsidRPr="00476E76">
        <w:rPr>
          <w:noProof/>
          <w:szCs w:val="22"/>
        </w:rPr>
        <w:t>%</w:t>
      </w:r>
      <w:r w:rsidRPr="00476E76">
        <w:rPr>
          <w:szCs w:val="22"/>
        </w:rPr>
        <w:t>) of Ghana’s population are poor whiles more than 2.2 million (representing 8.4</w:t>
      </w:r>
      <w:r w:rsidR="00C7558A" w:rsidRPr="00476E76">
        <w:rPr>
          <w:noProof/>
          <w:szCs w:val="22"/>
        </w:rPr>
        <w:t>%</w:t>
      </w:r>
      <w:r w:rsidRPr="00476E76">
        <w:rPr>
          <w:szCs w:val="22"/>
        </w:rPr>
        <w:t xml:space="preserve">) are extremely poor </w:t>
      </w:r>
      <w:r w:rsidRPr="00476E76">
        <w:rPr>
          <w:szCs w:val="22"/>
        </w:rPr>
        <w:fldChar w:fldCharType="begin"/>
      </w:r>
      <w:r w:rsidRPr="00476E76">
        <w:rPr>
          <w:szCs w:val="22"/>
        </w:rPr>
        <w:instrText xml:space="preserve"> ADDIN EN.CITE &lt;EndNote&gt;&lt;Cite&gt;&lt;Author&gt;Ghana Statistical Service&lt;/Author&gt;&lt;Year&gt;2019&lt;/Year&gt;&lt;RecNum&gt;1084&lt;/RecNum&gt;&lt;DisplayText&gt;(Ghana Statistical Service 2019)&lt;/DisplayText&gt;&lt;record&gt;&lt;rec-number&gt;1084&lt;/rec-number&gt;&lt;foreign-keys&gt;&lt;key app="EN" db-id="rfedwt5pzzd023earx7vr001exz0fdppapvp" timestamp="1693501145"&gt;1084&lt;/key&gt;&lt;/foreign-keys&gt;&lt;ref-type name="Report"&gt;27&lt;/ref-type&gt;&lt;contributors&gt;&lt;authors&gt;&lt;author&gt;Ghana Statistical Service,&lt;/author&gt;&lt;/authors&gt;&lt;/contributors&gt;&lt;titles&gt;&lt;title&gt;Ghana Living Standards Survey 7: Main Report&lt;/title&gt;&lt;/titles&gt;&lt;dates&gt;&lt;year&gt;2019&lt;/year&gt;&lt;/dates&gt;&lt;publisher&gt;Ghana Statistical Service&lt;/publisher&gt;&lt;urls&gt;&lt;/urls&gt;&lt;/record&gt;&lt;/Cite&gt;&lt;/EndNote&gt;</w:instrText>
      </w:r>
      <w:r w:rsidRPr="00476E76">
        <w:rPr>
          <w:szCs w:val="22"/>
        </w:rPr>
        <w:fldChar w:fldCharType="separate"/>
      </w:r>
      <w:r w:rsidRPr="00476E76">
        <w:rPr>
          <w:noProof/>
          <w:szCs w:val="22"/>
        </w:rPr>
        <w:t>(Ghana Statistical Service 2019)</w:t>
      </w:r>
      <w:r w:rsidRPr="00476E76">
        <w:rPr>
          <w:szCs w:val="22"/>
        </w:rPr>
        <w:fldChar w:fldCharType="end"/>
      </w:r>
      <w:r w:rsidRPr="00476E76">
        <w:rPr>
          <w:szCs w:val="22"/>
        </w:rPr>
        <w:t>,</w:t>
      </w:r>
      <w:r w:rsidRPr="00476E76">
        <w:rPr>
          <w:lang w:val="en-GB"/>
        </w:rPr>
        <w:t xml:space="preserve"> land registration remains a costly undertaking</w:t>
      </w:r>
      <w:r w:rsidRPr="00476E76">
        <w:rPr>
          <w:szCs w:val="22"/>
        </w:rPr>
        <w:t xml:space="preserve"> for most people. It </w:t>
      </w:r>
      <w:r w:rsidR="006D7444" w:rsidRPr="00476E76">
        <w:rPr>
          <w:szCs w:val="22"/>
        </w:rPr>
        <w:t>is</w:t>
      </w:r>
      <w:r w:rsidR="009733BE" w:rsidRPr="00476E76">
        <w:rPr>
          <w:szCs w:val="22"/>
        </w:rPr>
        <w:t xml:space="preserve"> therefore</w:t>
      </w:r>
      <w:r w:rsidR="006D7444" w:rsidRPr="00476E76">
        <w:rPr>
          <w:szCs w:val="22"/>
        </w:rPr>
        <w:t xml:space="preserve"> not surprising </w:t>
      </w:r>
      <w:r w:rsidRPr="00476E76">
        <w:rPr>
          <w:szCs w:val="22"/>
        </w:rPr>
        <w:t xml:space="preserve">that </w:t>
      </w:r>
      <w:r w:rsidR="00E01DD2" w:rsidRPr="00476E76">
        <w:rPr>
          <w:szCs w:val="22"/>
        </w:rPr>
        <w:t xml:space="preserve">officials of the land sector agencies </w:t>
      </w:r>
      <w:r w:rsidRPr="00476E76">
        <w:rPr>
          <w:szCs w:val="22"/>
        </w:rPr>
        <w:t xml:space="preserve">revealed </w:t>
      </w:r>
      <w:r w:rsidR="0075514F" w:rsidRPr="00476E76">
        <w:rPr>
          <w:szCs w:val="22"/>
        </w:rPr>
        <w:t>that land registration compliances rates were higher in the</w:t>
      </w:r>
      <w:r w:rsidRPr="00476E76">
        <w:rPr>
          <w:szCs w:val="22"/>
        </w:rPr>
        <w:t xml:space="preserve"> high-end suburbs of the city whereas fewer land parcels </w:t>
      </w:r>
      <w:r w:rsidR="006D7444" w:rsidRPr="00476E76">
        <w:rPr>
          <w:szCs w:val="22"/>
        </w:rPr>
        <w:t>were</w:t>
      </w:r>
      <w:r w:rsidRPr="00476E76">
        <w:rPr>
          <w:szCs w:val="22"/>
        </w:rPr>
        <w:t xml:space="preserve"> registered in the lower-class areas of the city. </w:t>
      </w:r>
      <w:r w:rsidR="009763E9" w:rsidRPr="00476E76">
        <w:t>Commenting on th</w:t>
      </w:r>
      <w:r w:rsidR="004E1855" w:rsidRPr="00476E76">
        <w:t>e cost of land registration</w:t>
      </w:r>
      <w:r w:rsidR="009763E9" w:rsidRPr="00476E76">
        <w:t>, an official of the PVLMD remarked that:</w:t>
      </w:r>
    </w:p>
    <w:p w14:paraId="7D5A9D42" w14:textId="647CD6A6" w:rsidR="00C2103D" w:rsidRPr="00476E76" w:rsidRDefault="009763E9" w:rsidP="00476E76">
      <w:pPr>
        <w:rPr>
          <w:i/>
        </w:rPr>
      </w:pPr>
      <w:r w:rsidRPr="00476E76">
        <w:rPr>
          <w:i/>
        </w:rPr>
        <w:t xml:space="preserve">“The cost of registration processes is high and beyond the financial reach of most parcel owners in Kumasi. </w:t>
      </w:r>
      <w:r w:rsidRPr="00476E76">
        <w:rPr>
          <w:i/>
          <w:noProof/>
        </w:rPr>
        <w:t>Aside</w:t>
      </w:r>
      <w:r w:rsidRPr="00476E76">
        <w:rPr>
          <w:i/>
        </w:rPr>
        <w:t xml:space="preserve"> the official administrative charges, applicants must pay an amount as “drink money” to the ALS</w:t>
      </w:r>
      <w:r w:rsidRPr="00476E76">
        <w:t xml:space="preserve">. </w:t>
      </w:r>
      <w:r w:rsidRPr="00476E76">
        <w:rPr>
          <w:i/>
        </w:rPr>
        <w:t xml:space="preserve">This discourages most parcel owners in the </w:t>
      </w:r>
      <w:r w:rsidRPr="00476E76">
        <w:rPr>
          <w:i/>
          <w:noProof/>
        </w:rPr>
        <w:t>low-income</w:t>
      </w:r>
      <w:r w:rsidRPr="00476E76">
        <w:rPr>
          <w:i/>
        </w:rPr>
        <w:t xml:space="preserve"> brackets from registering and thus limits land registration </w:t>
      </w:r>
      <w:r w:rsidRPr="00476E76">
        <w:rPr>
          <w:i/>
          <w:noProof/>
        </w:rPr>
        <w:t xml:space="preserve">to the rich at the upper end of the income </w:t>
      </w:r>
      <w:r w:rsidR="00A77B94" w:rsidRPr="00476E76">
        <w:rPr>
          <w:i/>
          <w:noProof/>
        </w:rPr>
        <w:t>ladder</w:t>
      </w:r>
      <w:r w:rsidR="00A77B94" w:rsidRPr="00476E76">
        <w:rPr>
          <w:i/>
        </w:rPr>
        <w:t>”.</w:t>
      </w:r>
    </w:p>
    <w:p w14:paraId="79175F5E" w14:textId="38593B4A" w:rsidR="002C2570" w:rsidRPr="00476E76" w:rsidRDefault="00A77B94" w:rsidP="00476E76">
      <w:r w:rsidRPr="00476E76">
        <w:t xml:space="preserve">Previous research on land registration in Kumasi further substantiates this argument. In 2012, under the </w:t>
      </w:r>
      <w:r w:rsidRPr="00476E76">
        <w:rPr>
          <w:bCs/>
          <w:iCs/>
        </w:rPr>
        <w:t>Asantehene’s</w:t>
      </w:r>
      <w:r w:rsidRPr="00476E76">
        <w:rPr>
          <w:bCs/>
          <w:i/>
        </w:rPr>
        <w:t xml:space="preserve"> </w:t>
      </w:r>
      <w:r w:rsidRPr="00476E76">
        <w:t xml:space="preserve">Lease Documentation Project, which provided a </w:t>
      </w:r>
      <w:bookmarkStart w:id="3" w:name="_Hlk144443023"/>
      <w:r w:rsidRPr="00476E76">
        <w:t xml:space="preserve">highly subsidised </w:t>
      </w:r>
      <w:bookmarkEnd w:id="3"/>
      <w:r w:rsidRPr="00476E76">
        <w:rPr>
          <w:bCs/>
        </w:rPr>
        <w:t>and simplified pathway for</w:t>
      </w:r>
      <w:r w:rsidRPr="00476E76">
        <w:t xml:space="preserve"> land registration in Kumasi, </w:t>
      </w:r>
      <w:r w:rsidRPr="00476E76">
        <w:fldChar w:fldCharType="begin"/>
      </w:r>
      <w:r w:rsidRPr="00476E76">
        <w:instrText xml:space="preserve"> ADDIN EN.CITE &lt;EndNote&gt;&lt;Cite AuthorYear="1"&gt;&lt;Author&gt;Amponsah&lt;/Author&gt;&lt;Year&gt;2018&lt;/Year&gt;&lt;RecNum&gt;939&lt;/RecNum&gt;&lt;DisplayText&gt;Amponsah (2018)&lt;/DisplayText&gt;&lt;record&gt;&lt;rec-number&gt;939&lt;/rec-number&gt;&lt;foreign-keys&gt;&lt;key app="EN" db-id="rfedwt5pzzd023earx7vr001exz0fdppapvp" timestamp="1659707929"&gt;939&lt;/key&gt;&lt;/foreign-keys&gt;&lt;ref-type name="Thesis"&gt;32&lt;/ref-type&gt;&lt;contributors&gt;&lt;authors&gt;&lt;author&gt;Amponsah, Effah&lt;/author&gt;&lt;/authors&gt;&lt;/contributors&gt;&lt;titles&gt;&lt;title&gt;The effect of proximity on land registration compliance in Ghana: Case study of the Kumasi Metropolitan Area&lt;/title&gt;&lt;secondary-title&gt;Department of Civil, Geo and Environmental Engineering &lt;/secondary-title&gt;&lt;/titles&gt;&lt;volume&gt;Msc. Land Management and Land Tenure&lt;/volume&gt;&lt;dates&gt;&lt;year&gt;2018&lt;/year&gt;&lt;/dates&gt;&lt;pub-location&gt;Munich, Germany&lt;/pub-location&gt;&lt;publisher&gt;Technical University of Munich&lt;/publisher&gt;&lt;urls&gt;&lt;/urls&gt;&lt;/record&gt;&lt;/Cite&gt;&lt;/EndNote&gt;</w:instrText>
      </w:r>
      <w:r w:rsidRPr="00476E76">
        <w:fldChar w:fldCharType="separate"/>
      </w:r>
      <w:r w:rsidRPr="00476E76">
        <w:rPr>
          <w:noProof/>
        </w:rPr>
        <w:t>Amponsah (2018)</w:t>
      </w:r>
      <w:r w:rsidRPr="00476E76">
        <w:fldChar w:fldCharType="end"/>
      </w:r>
      <w:r w:rsidRPr="00476E76">
        <w:t xml:space="preserve"> reports that </w:t>
      </w:r>
      <w:r w:rsidRPr="00476E76">
        <w:rPr>
          <w:rFonts w:eastAsia="TimesNewRomanPSMT"/>
        </w:rPr>
        <w:t>15,100 parcel owners applied to register their lands within the 9-month project duration.</w:t>
      </w:r>
      <w:r w:rsidRPr="00476E76">
        <w:t xml:space="preserve"> Based on this, we argue that the prohibitive cost of registration accounts for</w:t>
      </w:r>
      <w:r w:rsidRPr="00476E76">
        <w:rPr>
          <w:noProof/>
        </w:rPr>
        <w:t xml:space="preserve"> some</w:t>
      </w:r>
      <w:r w:rsidRPr="00476E76">
        <w:t xml:space="preserve"> parcel owners’ preference for </w:t>
      </w:r>
      <w:proofErr w:type="spellStart"/>
      <w:r w:rsidRPr="00476E76">
        <w:t>extralegal</w:t>
      </w:r>
      <w:proofErr w:type="spellEnd"/>
      <w:r w:rsidRPr="00476E76">
        <w:t xml:space="preserve"> methods such as land protection vigilantes (known in local parlance as land guards), erecting walls around their land parcels and mounting of warning </w:t>
      </w:r>
      <w:r w:rsidRPr="00476E76">
        <w:rPr>
          <w:noProof/>
        </w:rPr>
        <w:t>signs to title registration</w:t>
      </w:r>
      <w:r w:rsidRPr="00476E76">
        <w:t>.</w:t>
      </w:r>
      <w:r w:rsidR="003B3918" w:rsidRPr="00476E76">
        <w:t xml:space="preserve"> </w:t>
      </w:r>
      <w:r w:rsidR="009763E9" w:rsidRPr="00476E76">
        <w:t xml:space="preserve">This </w:t>
      </w:r>
      <w:r w:rsidR="00993FE1" w:rsidRPr="00476E76">
        <w:rPr>
          <w:noProof/>
        </w:rPr>
        <w:t>is consistent with</w:t>
      </w:r>
      <w:r w:rsidR="009763E9" w:rsidRPr="00476E76">
        <w:t xml:space="preserve"> the arguments </w:t>
      </w:r>
      <w:r w:rsidR="00993FE1" w:rsidRPr="00476E76">
        <w:t>of</w:t>
      </w:r>
      <w:r w:rsidR="009763E9" w:rsidRPr="00476E76">
        <w:t xml:space="preserve"> </w:t>
      </w:r>
      <w:r w:rsidR="009763E9" w:rsidRPr="00476E76">
        <w:fldChar w:fldCharType="begin" w:fldLock="1"/>
      </w:r>
      <w:r w:rsidR="009763E9" w:rsidRPr="00476E76">
        <w:instrText>ADDIN CSL_CITATION { "citationItems" : [ { "id" : "ITEM-1", "itemData" : { "DOI" : "10.1016/S0305-750X(03)00101-3", "ISSN" : "0305750X", "abstract" : "Use of data from Nicaragua to examine the performance of land rental and sales markets during 1995-98 which coincide with the implementation of major macroeconomic and sectoral reforms leads to three main conclusions. First, even though the data point toward an inverse farm-size productivity relationship and large differences in land productivity between large and small producers, land markets have not led to an equalization of returns among the groups considered. Second, both in 1995 and in 1998, land sales markets have contributed to land concentration, suggesting that credit market imperfections impeded demand in land sales markets. Third, the policy reforms undertaken after 1995 have led to a structural shift in the performance of the land rental market; instead of transferring land to large owners, as it did in 1995, the land market now moves land from large to small producers. The quantities involved however, remain limited. We conclude that, if it is to contribute to equity and efficiency, liberalization of land sales markets has to be complemented by measures to reduce the attractiveness of speculative land accumulation. Furthermore, measures to reduce the transaction costs of land rental (e.g., titling) and to increase effective demand from small producers (e.g., technical assistance and credit) will be needed. \u00a9 2003 Elsevier Ltd. All rights reserved.", "author" : [ { "dropping-particle" : "", "family" : "Deininger", "given" : "Klaus", "non-dropping-particle" : "", "parse-names" : false, "suffix" : "" }, { "dropping-particle" : "", "family" : "Zegarra", "given" : "Eduardo", "non-dropping-particle" : "", "parse-names" : false, "suffix" : "" }, { "dropping-particle" : "", "family" : "Lavadenz", "given" : "Isabel", "non-dropping-particle" : "", "parse-names" : false, "suffix" : "" } ], "container-title" : "World Development", "id" : "ITEM-1", "issue" : "8", "issued" : { "date-parts" : [ [ "2003" ] ] }, "page" : "1385-1404", "title" : "Determinants and impacts of rural land market activity: Evidence from Nicaragua", "type" : "article-journal", "volume" : "31" }, "uris" : [ "http://www.mendeley.com/documents/?uuid=f5d9a08b-d38b-47f7-9376-612266fb61f5" ] } ], "mendeley" : { "formattedCitation" : "(Deininger, Zegarra and Lavadenz, 2003)", "manualFormatting" : "Deininger et al., (2003)", "plainTextFormattedCitation" : "(Deininger, Zegarra and Lavadenz, 2003)", "previouslyFormattedCitation" : "(Deininger, Zegarra and Lavadenz, 2003)" }, "properties" : {  }, "schema" : "https://github.com/citation-style-language/schema/raw/master/csl-citation.json" }</w:instrText>
      </w:r>
      <w:r w:rsidR="009763E9" w:rsidRPr="00476E76">
        <w:fldChar w:fldCharType="separate"/>
      </w:r>
      <w:r w:rsidR="009763E9" w:rsidRPr="00476E76">
        <w:rPr>
          <w:noProof/>
        </w:rPr>
        <w:t>Deininger et al., (2003)</w:t>
      </w:r>
      <w:r w:rsidR="009763E9" w:rsidRPr="00476E76">
        <w:fldChar w:fldCharType="end"/>
      </w:r>
      <w:r w:rsidR="009763E9" w:rsidRPr="00476E76">
        <w:t xml:space="preserve"> and </w:t>
      </w:r>
      <w:r w:rsidR="009763E9" w:rsidRPr="00476E76">
        <w:fldChar w:fldCharType="begin" w:fldLock="1"/>
      </w:r>
      <w:r w:rsidR="009763E9" w:rsidRPr="00476E76">
        <w:instrText>ADDIN CSL_CITATION { "citationItems" : [ { "id" : "ITEM-1", "itemData" : { "ISBN" : "4795753253", "abstract" : "This paper examines the factors associated with different areas of livelihood security at the household level using simultaneous equation system. The approach is novel to identify the targeted area of intervention to improve livelihood security level of poor households. We have used extensive quantitative data on the outcome indicators of livelihood security and suggested programme improvement for poverty reduction based on evidences. An increasing number of organizations are now engaged in collecting this type of data and so would be benefitted from the methodology and analysis in this paper. The paper is organized including \u2013 introduction, methodology of measuring the components of livelihood security (such as economic, food, health, education and empowerment), and discussion of results followed by conclusions.", "author" : [ { "dropping-particle" : "", "family" : "Barry", "given" : "Michael", "non-dropping-particle" : "", "parse-names" : false, "suffix" : "" }, { "dropping-particle" : "", "family" : "Roux", "given" : "Lani", "non-dropping-particle" : "", "parse-names" : false, "suffix" : "" }, { "dropping-particle" : "", "family" : "Danso", "given" : "Ephraim Kwame", "non-dropping-particle" : "", "parse-names" : false, "suffix" : "" } ], "id" : "ITEM-1", "issued" : { "date-parts" : [ [ "2012" ] ] }, "number-of-pages" : "1-27", "publisher-place" : "Washington, D.C.", "title" : "Land Registration Usage Theory: A case study in Ghana", "type" : "report" }, "uris" : [ "http://www.mendeley.com/documents/?uuid=4660af63-30d3-4cb3-a5d6-8ed2bf4f59bf" ] } ], "mendeley" : { "formattedCitation" : "(Barry, Roux and Danso, 2012)", "manualFormatting" : "Barry et al., (2012)", "plainTextFormattedCitation" : "(Barry, Roux and Danso, 2012)", "previouslyFormattedCitation" : "(Barry, Roux and Danso, 2012)" }, "properties" : {  }, "schema" : "https://github.com/citation-style-language/schema/raw/master/csl-citation.json" }</w:instrText>
      </w:r>
      <w:r w:rsidR="009763E9" w:rsidRPr="00476E76">
        <w:fldChar w:fldCharType="separate"/>
      </w:r>
      <w:r w:rsidR="009763E9" w:rsidRPr="00476E76">
        <w:rPr>
          <w:noProof/>
        </w:rPr>
        <w:t>Barry et al., (2012)</w:t>
      </w:r>
      <w:r w:rsidR="009763E9" w:rsidRPr="00476E76">
        <w:fldChar w:fldCharType="end"/>
      </w:r>
      <w:r w:rsidR="009763E9" w:rsidRPr="00476E76">
        <w:t xml:space="preserve"> that the cost of land registration processes significantly impacts peoples’ ability and decision to </w:t>
      </w:r>
      <w:r w:rsidR="0064725E" w:rsidRPr="00476E76">
        <w:t>formalise their title to</w:t>
      </w:r>
      <w:r w:rsidR="009763E9" w:rsidRPr="00476E76">
        <w:t xml:space="preserve"> land.</w:t>
      </w:r>
      <w:r w:rsidR="00C2103D" w:rsidRPr="00476E76">
        <w:t xml:space="preserve"> </w:t>
      </w:r>
    </w:p>
    <w:p w14:paraId="1D61BA9A" w14:textId="305D8F7B" w:rsidR="009521C0" w:rsidRPr="00476E76" w:rsidRDefault="009521C0" w:rsidP="00476E76">
      <w:pPr>
        <w:pStyle w:val="Heading2"/>
        <w:spacing w:before="120" w:after="120"/>
      </w:pPr>
      <w:r w:rsidRPr="00476E76">
        <w:t>4.</w:t>
      </w:r>
      <w:r w:rsidR="003C21DD" w:rsidRPr="00476E76">
        <w:t>2</w:t>
      </w:r>
      <w:r w:rsidRPr="00476E76">
        <w:t xml:space="preserve"> Perceptions of the relevance of land registration</w:t>
      </w:r>
    </w:p>
    <w:p w14:paraId="6306C01B" w14:textId="12524B46" w:rsidR="00561CAA" w:rsidRPr="00476E76" w:rsidRDefault="001756D2" w:rsidP="00476E76">
      <w:r w:rsidRPr="00476E76">
        <w:t>Our interviews also revealed that</w:t>
      </w:r>
      <w:r w:rsidR="00561CAA" w:rsidRPr="00476E76">
        <w:t xml:space="preserve"> while some parcel owners do not have any knowledge of the existence of a</w:t>
      </w:r>
      <w:r w:rsidR="006F7198" w:rsidRPr="00476E76">
        <w:t xml:space="preserve"> </w:t>
      </w:r>
      <w:r w:rsidR="00561CAA" w:rsidRPr="00476E76">
        <w:t xml:space="preserve">mandatory statutory land registration system, others were under the impression that the land registration was unnecessary and a waste of resources because the allocation papers issued by chiefs were sufficient proof of title. We observed that parcel owners with lower levels of education had such mindset. However as stated by Supreme Court of Ghana in the case of </w:t>
      </w:r>
      <w:r w:rsidR="00561CAA" w:rsidRPr="00476E76">
        <w:rPr>
          <w:i/>
          <w:iCs/>
        </w:rPr>
        <w:t>Boateng (No. 2) v. Manu (No. 2) &amp; Another (2008) SCGLR page 1119</w:t>
      </w:r>
      <w:r w:rsidR="00561CAA" w:rsidRPr="00476E76">
        <w:t xml:space="preserve">, the issuance of allocation papers is just the initial process to evidence that an individual or an organisation has acquired land. The allocation paper thus cannot by itself be conclusive of acquisition of land and does not confer any legal title on the holder </w:t>
      </w:r>
      <w:r w:rsidR="00561CAA" w:rsidRPr="00476E76">
        <w:fldChar w:fldCharType="begin" w:fldLock="1"/>
      </w:r>
      <w:r w:rsidR="00561CAA" w:rsidRPr="00476E76">
        <w:instrText>ADDIN CSL_CITATION { "citationItems" : [ { "id" : "ITEM-1", "itemData" : { "DOI" : "10.1016/j.landusepol.2015.09.015", "ISSN" : "02648377", "abstract" : "This paper studies the legal effects of land allocation papers in today's land administration system by focusing on stool lands in Kumasi. Using key informant interviews and review of relevant land legislations, court proceedings and seminar papers, we found out that, land allocation papers in their current form and substance are incapable of conveying title to purported grantees, but may only serve as evidence that an individual or corporate body has purportedly acquired land. The allocation paper is only a step towards acquiring full legal rights over land under customary tenure. This study recommends that grantees of stool lands should make every effort towards completing the other legally required processes such as formalisation and registration of the transaction at the Lands Commission for valid legal title. It is further recommended that preparation of allocation papers by chiefs should be enhanced by incorporating terms of the grant, identities of the transaction parties, consideration and proper description of the land. These enhancements will facilitate the formalisation and registration process, and potentially reduce the cost and time of registering land in Ghana. Particularly, it will challenge state institutions and land administrators to introduce stringent measures or security features that would make land title registrations using allocation papers legally binding.", "author" : [ { "dropping-particle" : "", "family" : "Mireku", "given" : "Kwaku Obeng", "non-dropping-particle" : "", "parse-names" : false, "suffix" : "" }, { "dropping-particle" : "", "family" : "Kuusaana", "given" : "Elias Danyi", "non-dropping-particle" : "", "parse-names" : false, "suffix" : "" }, { "dropping-particle" : "", "family" : "Kidido", "given" : "Joseph Kwaku", "non-dropping-particle" : "", "parse-names" : false, "suffix" : "" } ], "container-title" : "Land Use Policy", "id" : "ITEM-1", "issued" : { "date-parts" : [ [ "2016" ] ] }, "page" : "148-155", "publisher" : "Elsevier Ltd", "title" : "Legal implications of allocation papers in land transactions in Ghana-A case study of the Kumasi traditional area", "type" : "article-journal", "volume" : "50" }, "uris" : [ "http://www.mendeley.com/documents/?uuid=ac78022e-b680-4d20-af14-ed0d030f8080" ] } ], "mendeley" : { "formattedCitation" : "(Mireku, Kuusaana and Kidido, 2016)", "manualFormatting" : "(Mireku et al., 2016)", "plainTextFormattedCitation" : "(Mireku, Kuusaana and Kidido, 2016)", "previouslyFormattedCitation" : "(Mireku, Kuusaana and Kidido, 2016)" }, "properties" : {  }, "schema" : "https://github.com/citation-style-language/schema/raw/master/csl-citation.json" }</w:instrText>
      </w:r>
      <w:r w:rsidR="00561CAA" w:rsidRPr="00476E76">
        <w:fldChar w:fldCharType="separate"/>
      </w:r>
      <w:r w:rsidR="00561CAA" w:rsidRPr="00476E76">
        <w:t>(Mireku et al., 2016)</w:t>
      </w:r>
      <w:r w:rsidR="00561CAA" w:rsidRPr="00476E76">
        <w:fldChar w:fldCharType="end"/>
      </w:r>
      <w:r w:rsidR="00561CAA" w:rsidRPr="00476E76">
        <w:t>. Th</w:t>
      </w:r>
      <w:r w:rsidR="006F7198" w:rsidRPr="00476E76">
        <w:t>e</w:t>
      </w:r>
      <w:r w:rsidR="00561CAA" w:rsidRPr="00476E76">
        <w:t xml:space="preserve"> </w:t>
      </w:r>
      <w:r w:rsidR="006F7198" w:rsidRPr="00476E76">
        <w:t xml:space="preserve">judicial precedent has </w:t>
      </w:r>
      <w:r w:rsidR="006C5F94" w:rsidRPr="00476E76">
        <w:t>been reaffirmed</w:t>
      </w:r>
      <w:r w:rsidR="00561CAA" w:rsidRPr="00476E76">
        <w:t xml:space="preserve"> in the case of </w:t>
      </w:r>
      <w:r w:rsidR="00561CAA" w:rsidRPr="00476E76">
        <w:rPr>
          <w:i/>
          <w:iCs/>
        </w:rPr>
        <w:t xml:space="preserve">Nana Bediako </w:t>
      </w:r>
      <w:proofErr w:type="spellStart"/>
      <w:r w:rsidR="00561CAA" w:rsidRPr="00476E76">
        <w:rPr>
          <w:i/>
          <w:iCs/>
        </w:rPr>
        <w:t>Atwere</w:t>
      </w:r>
      <w:proofErr w:type="spellEnd"/>
      <w:r w:rsidR="00561CAA" w:rsidRPr="00476E76">
        <w:rPr>
          <w:i/>
          <w:iCs/>
        </w:rPr>
        <w:t xml:space="preserve"> (substituted by John Kwame Owusu) v. Osei Owusu (Alias Yaw Owusu </w:t>
      </w:r>
      <w:proofErr w:type="spellStart"/>
      <w:r w:rsidR="00561CAA" w:rsidRPr="00476E76">
        <w:rPr>
          <w:i/>
          <w:iCs/>
        </w:rPr>
        <w:t>Achiaw</w:t>
      </w:r>
      <w:proofErr w:type="spellEnd"/>
      <w:r w:rsidR="00561CAA" w:rsidRPr="00476E76">
        <w:rPr>
          <w:i/>
          <w:iCs/>
        </w:rPr>
        <w:t>)</w:t>
      </w:r>
      <w:r w:rsidR="006F7198" w:rsidRPr="00476E76">
        <w:rPr>
          <w:i/>
          <w:iCs/>
        </w:rPr>
        <w:t>,</w:t>
      </w:r>
      <w:r w:rsidR="00561CAA" w:rsidRPr="00476E76">
        <w:rPr>
          <w:i/>
          <w:iCs/>
        </w:rPr>
        <w:t xml:space="preserve"> Supreme Court of Ghana Civil Appeal No. J4/36/2010</w:t>
      </w:r>
      <w:r w:rsidR="00561CAA" w:rsidRPr="00476E76">
        <w:t xml:space="preserve"> on the 18th of </w:t>
      </w:r>
      <w:proofErr w:type="gramStart"/>
      <w:r w:rsidR="00561CAA" w:rsidRPr="00476E76">
        <w:t>May,</w:t>
      </w:r>
      <w:proofErr w:type="gramEnd"/>
      <w:r w:rsidR="00561CAA" w:rsidRPr="00476E76">
        <w:t xml:space="preserve"> 2010. </w:t>
      </w:r>
      <w:r w:rsidR="008D449B" w:rsidRPr="00476E76">
        <w:t>The implication is that</w:t>
      </w:r>
      <w:r w:rsidR="00561CAA" w:rsidRPr="00476E76">
        <w:t xml:space="preserve"> valid title land is only constituted when the document purporting the transfer of title contains the names of the parties, the nature of the grant and the duration of the grant. It must also contain the size and location of the parcel, the price paid for the land, the annual rent payable and signature or thumbprint of the parties </w:t>
      </w:r>
      <w:r w:rsidR="008D449B" w:rsidRPr="00476E76">
        <w:fldChar w:fldCharType="begin"/>
      </w:r>
      <w:r w:rsidR="008D449B" w:rsidRPr="00476E76">
        <w:instrText xml:space="preserve"> ADDIN EN.CITE &lt;EndNote&gt;&lt;Cite&gt;&lt;Author&gt;Mireku&lt;/Author&gt;&lt;Year&gt;2016&lt;/Year&gt;&lt;RecNum&gt;680&lt;/RecNum&gt;&lt;DisplayText&gt;(Mireku et al. 2016)&lt;/DisplayText&gt;&lt;record&gt;&lt;rec-number&gt;680&lt;/rec-number&gt;&lt;foreign-keys&gt;&lt;key app="EN" db-id="rfedwt5pzzd023earx7vr001exz0fdppapvp" timestamp="1599684574"&gt;680&lt;/key&gt;&lt;/foreign-keys&gt;&lt;ref-type name="Journal Article"&gt;17&lt;/ref-type&gt;&lt;contributors&gt;&lt;authors&gt;&lt;author&gt;Mireku, Kwaku Obeng&lt;/author&gt;&lt;author&gt;Kuusaana, Elias Danyi&lt;/author&gt;&lt;author&gt;Kidido, Joseph Kwaku&lt;/author&gt;&lt;/authors&gt;&lt;/contributors&gt;&lt;titles&gt;&lt;title&gt;Legal implications of allocation papers in land transactions in Ghana—A case study of the Kumasi traditional area&lt;/title&gt;&lt;secondary-title&gt;Land use policy&lt;/secondary-title&gt;&lt;/titles&gt;&lt;periodical&gt;&lt;full-title&gt;Land use policy&lt;/full-title&gt;&lt;/periodical&gt;&lt;pages&gt;148-155&lt;/pages&gt;&lt;volume&gt;50&lt;/volume&gt;&lt;dates&gt;&lt;year&gt;2016&lt;/year&gt;&lt;/dates&gt;&lt;isbn&gt;0264-8377&lt;/isbn&gt;&lt;urls&gt;&lt;/urls&gt;&lt;/record&gt;&lt;/Cite&gt;&lt;/EndNote&gt;</w:instrText>
      </w:r>
      <w:r w:rsidR="008D449B" w:rsidRPr="00476E76">
        <w:fldChar w:fldCharType="separate"/>
      </w:r>
      <w:r w:rsidR="008D449B" w:rsidRPr="00476E76">
        <w:t>(Mireku et al. 2016)</w:t>
      </w:r>
      <w:r w:rsidR="008D449B" w:rsidRPr="00476E76">
        <w:fldChar w:fldCharType="end"/>
      </w:r>
      <w:r w:rsidR="00561CAA" w:rsidRPr="00476E76">
        <w:t xml:space="preserve">. As these features are missing on allocation notes, parcel owners cannot claim title to their parcels by solely relying on allocation papers. </w:t>
      </w:r>
      <w:r w:rsidR="00905A4A" w:rsidRPr="00476E76">
        <w:t>We argue that</w:t>
      </w:r>
      <w:r w:rsidR="00561CAA" w:rsidRPr="00476E76">
        <w:t xml:space="preserve"> </w:t>
      </w:r>
      <w:r w:rsidR="00993FE1" w:rsidRPr="00476E76">
        <w:t>some</w:t>
      </w:r>
      <w:r w:rsidR="00561CAA" w:rsidRPr="00476E76">
        <w:t xml:space="preserve"> parcel owners </w:t>
      </w:r>
      <w:r w:rsidR="00993FE1" w:rsidRPr="00476E76">
        <w:t>consider allocation papers as concrete proof of title to their lands since they have</w:t>
      </w:r>
      <w:r w:rsidR="00561CAA" w:rsidRPr="00476E76">
        <w:t xml:space="preserve"> achieved perceived security of tenure through allocation papers</w:t>
      </w:r>
      <w:r w:rsidR="006F7198" w:rsidRPr="00476E76">
        <w:t>,</w:t>
      </w:r>
      <w:r w:rsidR="00561CAA" w:rsidRPr="00476E76">
        <w:t xml:space="preserve"> political </w:t>
      </w:r>
      <w:proofErr w:type="gramStart"/>
      <w:r w:rsidR="00561CAA" w:rsidRPr="00476E76">
        <w:t>tolerance</w:t>
      </w:r>
      <w:proofErr w:type="gramEnd"/>
      <w:r w:rsidR="00561CAA" w:rsidRPr="00476E76">
        <w:t xml:space="preserve"> and continuous undisturbed possession. </w:t>
      </w:r>
    </w:p>
    <w:bookmarkEnd w:id="1"/>
    <w:p w14:paraId="00B78B19" w14:textId="604A4994" w:rsidR="00973B35" w:rsidRDefault="00993FE1" w:rsidP="00476E76">
      <w:pPr>
        <w:pStyle w:val="ReferenceList"/>
        <w:spacing w:before="120" w:after="120"/>
      </w:pPr>
      <w:r w:rsidRPr="00476E76">
        <w:t>Furthermore</w:t>
      </w:r>
      <w:r w:rsidR="00212FE8" w:rsidRPr="00476E76">
        <w:t xml:space="preserve">, some </w:t>
      </w:r>
      <w:r w:rsidRPr="00476E76">
        <w:t>parcel owners</w:t>
      </w:r>
      <w:r w:rsidR="00212FE8" w:rsidRPr="00476E76">
        <w:t xml:space="preserve"> </w:t>
      </w:r>
      <w:r w:rsidR="00E83B21" w:rsidRPr="00476E76">
        <w:t>shared the view that</w:t>
      </w:r>
      <w:r w:rsidR="00212FE8" w:rsidRPr="00476E76">
        <w:t xml:space="preserve"> one</w:t>
      </w:r>
      <w:r w:rsidR="00212FE8" w:rsidRPr="00476E76">
        <w:rPr>
          <w:noProof/>
        </w:rPr>
        <w:t xml:space="preserve"> needs to register land onl</w:t>
      </w:r>
      <w:r w:rsidR="00E83B21" w:rsidRPr="00476E76">
        <w:rPr>
          <w:noProof/>
        </w:rPr>
        <w:t>y</w:t>
      </w:r>
      <w:r w:rsidR="00212FE8" w:rsidRPr="00476E76">
        <w:rPr>
          <w:noProof/>
        </w:rPr>
        <w:t xml:space="preserve"> when the title certificate is required as a</w:t>
      </w:r>
      <w:r w:rsidR="00212FE8" w:rsidRPr="00476E76">
        <w:t xml:space="preserve"> collateral to secure </w:t>
      </w:r>
      <w:r w:rsidR="00E83B21" w:rsidRPr="00476E76">
        <w:t>credit</w:t>
      </w:r>
      <w:r w:rsidR="00212FE8" w:rsidRPr="00476E76">
        <w:t>. Therefore, they perceive</w:t>
      </w:r>
      <w:r w:rsidR="00E83B21" w:rsidRPr="00476E76">
        <w:t>d land</w:t>
      </w:r>
      <w:r w:rsidR="00212FE8" w:rsidRPr="00476E76">
        <w:t xml:space="preserve"> registration as a </w:t>
      </w:r>
      <w:r w:rsidR="00E83B21" w:rsidRPr="00476E76">
        <w:t>requirement</w:t>
      </w:r>
      <w:r w:rsidR="00212FE8" w:rsidRPr="00476E76">
        <w:t xml:space="preserve"> for only businesspeople. </w:t>
      </w:r>
      <w:r w:rsidR="009733BE" w:rsidRPr="00476E76">
        <w:t>One o</w:t>
      </w:r>
      <w:r w:rsidR="00212FE8" w:rsidRPr="00476E76">
        <w:t xml:space="preserve">fficial of the </w:t>
      </w:r>
      <w:r w:rsidR="009733BE" w:rsidRPr="00476E76">
        <w:t>ALS</w:t>
      </w:r>
      <w:r w:rsidR="00212FE8" w:rsidRPr="00476E76">
        <w:t xml:space="preserve"> </w:t>
      </w:r>
      <w:r w:rsidR="00E83B21" w:rsidRPr="00476E76">
        <w:t xml:space="preserve">recounted </w:t>
      </w:r>
      <w:r w:rsidR="009733BE" w:rsidRPr="00476E76">
        <w:t>several</w:t>
      </w:r>
      <w:r w:rsidR="00E83B21" w:rsidRPr="00476E76">
        <w:t xml:space="preserve"> instances where land parcel owners had </w:t>
      </w:r>
      <w:r w:rsidR="009733BE" w:rsidRPr="00476E76">
        <w:t xml:space="preserve">approached their office to register their </w:t>
      </w:r>
      <w:r w:rsidR="0030173E" w:rsidRPr="00476E76">
        <w:t>land parcels</w:t>
      </w:r>
      <w:r w:rsidR="00E83B21" w:rsidRPr="00476E76">
        <w:t xml:space="preserve"> </w:t>
      </w:r>
      <w:r w:rsidR="009733BE" w:rsidRPr="00476E76">
        <w:rPr>
          <w:i/>
          <w:iCs/>
        </w:rPr>
        <w:t>“</w:t>
      </w:r>
      <w:r w:rsidR="00E83B21" w:rsidRPr="00476E76">
        <w:rPr>
          <w:i/>
          <w:iCs/>
        </w:rPr>
        <w:t>as part of loan conditionalities</w:t>
      </w:r>
      <w:r w:rsidR="009733BE" w:rsidRPr="00476E76">
        <w:rPr>
          <w:i/>
          <w:iCs/>
        </w:rPr>
        <w:t>”</w:t>
      </w:r>
      <w:r w:rsidR="00E83B21" w:rsidRPr="00476E76">
        <w:t xml:space="preserve">. This goes to show the </w:t>
      </w:r>
      <w:r w:rsidR="009733BE" w:rsidRPr="00476E76">
        <w:t>extent</w:t>
      </w:r>
      <w:r w:rsidR="00E83B21" w:rsidRPr="00476E76">
        <w:t xml:space="preserve"> to which</w:t>
      </w:r>
      <w:r w:rsidR="009733BE" w:rsidRPr="00476E76">
        <w:t xml:space="preserve"> the lack of awareness and social perception</w:t>
      </w:r>
      <w:r w:rsidR="00F2343A" w:rsidRPr="00476E76">
        <w:t>s</w:t>
      </w:r>
      <w:r w:rsidR="009733BE" w:rsidRPr="00476E76">
        <w:t xml:space="preserve"> impact land registration uptake </w:t>
      </w:r>
      <w:r w:rsidR="00B93D59" w:rsidRPr="00476E76">
        <w:t xml:space="preserve">rates </w:t>
      </w:r>
      <w:r w:rsidR="009733BE" w:rsidRPr="00476E76">
        <w:t>in Ghana.</w:t>
      </w:r>
      <w:r w:rsidR="00E83B21" w:rsidRPr="00476E76">
        <w:t xml:space="preserve"> This </w:t>
      </w:r>
      <w:r w:rsidR="00B93D59" w:rsidRPr="00476E76">
        <w:t xml:space="preserve">finding </w:t>
      </w:r>
      <w:r w:rsidR="00E83B21" w:rsidRPr="00476E76">
        <w:t xml:space="preserve">reinforces </w:t>
      </w:r>
      <w:r w:rsidR="00E83B21" w:rsidRPr="00476E76">
        <w:fldChar w:fldCharType="begin"/>
      </w:r>
      <w:r w:rsidR="00E83B21" w:rsidRPr="00476E76">
        <w:instrText xml:space="preserve"> ADDIN EN.CITE &lt;EndNote&gt;&lt;Cite AuthorYear="1"&gt;&lt;Author&gt;Awuah&lt;/Author&gt;&lt;Year&gt;2013&lt;/Year&gt;&lt;RecNum&gt;1065&lt;/RecNum&gt;&lt;DisplayText&gt;Awuah and Hammond (2013)&lt;/DisplayText&gt;&lt;record&gt;&lt;rec-number&gt;1065&lt;/rec-number&gt;&lt;foreign-keys&gt;&lt;key app="EN" db-id="rfedwt5pzzd023earx7vr001exz0fdppapvp" timestamp="1692030135"&gt;1065&lt;/key&gt;&lt;/foreign-keys&gt;&lt;ref-type name="Journal Article"&gt;17&lt;/ref-type&gt;&lt;contributors&gt;&lt;authors&gt;&lt;author&gt;Awuah, Kwasi Gyau Baffour&lt;/author&gt;&lt;author&gt;Hammond, Felix Nikoi&lt;/author&gt;&lt;/authors&gt;&lt;/contributors&gt;&lt;titles&gt;&lt;title&gt;Prognosis of land title formalization in urban Ghana: The myth and reality of awareness and relevance&lt;/title&gt;&lt;secondary-title&gt;African Studies Quarterly&lt;/secondary-title&gt;&lt;/titles&gt;&lt;periodical&gt;&lt;full-title&gt;African Studies Quarterly&lt;/full-title&gt;&lt;/periodical&gt;&lt;pages&gt;55&lt;/pages&gt;&lt;volume&gt;14&lt;/volume&gt;&lt;number&gt;1/2&lt;/number&gt;&lt;dates&gt;&lt;year&gt;2013&lt;/year&gt;&lt;/dates&gt;&lt;isbn&gt;2152-2448&lt;/isbn&gt;&lt;urls&gt;&lt;/urls&gt;&lt;/record&gt;&lt;/Cite&gt;&lt;/EndNote&gt;</w:instrText>
      </w:r>
      <w:r w:rsidR="00E83B21" w:rsidRPr="00476E76">
        <w:fldChar w:fldCharType="separate"/>
      </w:r>
      <w:r w:rsidR="00E83B21" w:rsidRPr="00476E76">
        <w:t>Awuah and Hammond (2013)</w:t>
      </w:r>
      <w:r w:rsidR="00E83B21" w:rsidRPr="00476E76">
        <w:fldChar w:fldCharType="end"/>
      </w:r>
      <w:r w:rsidR="00E83B21" w:rsidRPr="00476E76">
        <w:t xml:space="preserve"> argument that the educated and formal sector employees tend to register their title to land because</w:t>
      </w:r>
      <w:r w:rsidR="0030173E" w:rsidRPr="00476E76">
        <w:t xml:space="preserve"> were likely to be aware of the </w:t>
      </w:r>
      <w:r w:rsidR="00E83B21" w:rsidRPr="00476E76">
        <w:t>mandatory registration requirement</w:t>
      </w:r>
      <w:r w:rsidR="0030173E" w:rsidRPr="00476E76">
        <w:t xml:space="preserve"> and its relevance</w:t>
      </w:r>
      <w:r w:rsidR="00E83B21" w:rsidRPr="00476E76">
        <w:t>.</w:t>
      </w:r>
    </w:p>
    <w:p w14:paraId="6DD69E5F" w14:textId="77777777" w:rsidR="00CF03A1" w:rsidRPr="00476E76" w:rsidRDefault="00CF03A1" w:rsidP="00476E76">
      <w:pPr>
        <w:pStyle w:val="ReferenceList"/>
        <w:spacing w:before="120" w:after="120"/>
        <w:rPr>
          <w:szCs w:val="22"/>
        </w:rPr>
      </w:pPr>
    </w:p>
    <w:p w14:paraId="500E8AB8" w14:textId="6729660E" w:rsidR="00640213" w:rsidRPr="00476E76" w:rsidRDefault="009733BE" w:rsidP="00476E76">
      <w:pPr>
        <w:pStyle w:val="Heading1"/>
      </w:pPr>
      <w:r w:rsidRPr="00476E76">
        <w:t>5.0 Conclusion</w:t>
      </w:r>
    </w:p>
    <w:p w14:paraId="639747CF" w14:textId="11660DB5" w:rsidR="00E578A4" w:rsidRPr="00476E76" w:rsidRDefault="0030173E" w:rsidP="00476E76">
      <w:pPr>
        <w:rPr>
          <w:color w:val="000000" w:themeColor="text1"/>
        </w:rPr>
      </w:pPr>
      <w:r w:rsidRPr="00476E76">
        <w:rPr>
          <w:color w:val="000000"/>
        </w:rPr>
        <w:t>This paper has examined the</w:t>
      </w:r>
      <w:r w:rsidRPr="00476E76">
        <w:rPr>
          <w:color w:val="000000" w:themeColor="text1"/>
        </w:rPr>
        <w:t xml:space="preserve"> drivers of customary land registration compliance in Ghana</w:t>
      </w:r>
      <w:r w:rsidR="0064725E" w:rsidRPr="00476E76">
        <w:rPr>
          <w:color w:val="000000" w:themeColor="text1"/>
        </w:rPr>
        <w:t xml:space="preserve"> using Kumasi as a case study</w:t>
      </w:r>
      <w:r w:rsidRPr="00476E76">
        <w:rPr>
          <w:color w:val="000000" w:themeColor="text1"/>
        </w:rPr>
        <w:t xml:space="preserve">. From the findings, it is evident that </w:t>
      </w:r>
      <w:r w:rsidR="00F558F9" w:rsidRPr="00476E76">
        <w:rPr>
          <w:color w:val="000000" w:themeColor="text1"/>
        </w:rPr>
        <w:t>the cost of registration</w:t>
      </w:r>
      <w:r w:rsidR="00427A73" w:rsidRPr="00476E76">
        <w:rPr>
          <w:color w:val="000000" w:themeColor="text1"/>
        </w:rPr>
        <w:t xml:space="preserve">, </w:t>
      </w:r>
      <w:r w:rsidR="00F558F9" w:rsidRPr="00476E76">
        <w:rPr>
          <w:color w:val="000000" w:themeColor="text1"/>
        </w:rPr>
        <w:t xml:space="preserve">the lack of awareness of the legal requirement for land registration and relevance of registration, and social perceptions of land registration are the drivers of land </w:t>
      </w:r>
      <w:r w:rsidR="00427A73" w:rsidRPr="00476E76">
        <w:rPr>
          <w:color w:val="000000" w:themeColor="text1"/>
        </w:rPr>
        <w:t xml:space="preserve">title formalisation rates. </w:t>
      </w:r>
      <w:r w:rsidR="00A62C7A" w:rsidRPr="00476E76">
        <w:rPr>
          <w:color w:val="000000" w:themeColor="text1"/>
        </w:rPr>
        <w:t xml:space="preserve"> </w:t>
      </w:r>
    </w:p>
    <w:p w14:paraId="79EAA7A8" w14:textId="79D0EA70" w:rsidR="00A85AF0" w:rsidRPr="00476E76" w:rsidRDefault="009B2FB8" w:rsidP="00476E76">
      <w:pPr>
        <w:pStyle w:val="NoSpacing"/>
        <w:spacing w:before="120" w:after="120"/>
        <w:rPr>
          <w:rFonts w:ascii="Times New Roman" w:hAnsi="Times New Roman" w:cs="Times New Roman"/>
        </w:rPr>
      </w:pPr>
      <w:r w:rsidRPr="00476E76">
        <w:rPr>
          <w:rFonts w:ascii="Times New Roman" w:hAnsi="Times New Roman" w:cs="Times New Roman"/>
        </w:rPr>
        <w:lastRenderedPageBreak/>
        <w:t xml:space="preserve">Under Regulation 3 subsection 2 of the National Building Regulations, 1996 (LI 1630) </w:t>
      </w:r>
      <w:r w:rsidRPr="00476E76">
        <w:rPr>
          <w:rFonts w:ascii="Times New Roman" w:hAnsi="Times New Roman" w:cs="Times New Roman"/>
          <w:i/>
        </w:rPr>
        <w:t xml:space="preserve">“an applicant under regulation 2 shall satisfy the District Planning Authority that he has good title to the land relevant to the plans”. </w:t>
      </w:r>
      <w:r w:rsidRPr="00476E76">
        <w:rPr>
          <w:rFonts w:ascii="Times New Roman" w:hAnsi="Times New Roman" w:cs="Times New Roman"/>
        </w:rPr>
        <w:t>Subsection 3 also stipulates that</w:t>
      </w:r>
      <w:r w:rsidRPr="00476E76">
        <w:rPr>
          <w:rFonts w:ascii="Times New Roman" w:hAnsi="Times New Roman" w:cs="Times New Roman"/>
          <w:i/>
        </w:rPr>
        <w:t xml:space="preserve"> “No approval shall be granted to any applicant who does not have a good title to the land, and, for the purposes of this regulation, good title shall be in accordance with a certificate issued by the Chief Registrar of Land Titles or any other agency so authorized”</w:t>
      </w:r>
      <w:r w:rsidRPr="00476E76">
        <w:rPr>
          <w:rFonts w:ascii="Times New Roman" w:hAnsi="Times New Roman" w:cs="Times New Roman"/>
        </w:rPr>
        <w:t xml:space="preserve">.  </w:t>
      </w:r>
      <w:r w:rsidRPr="00476E76">
        <w:rPr>
          <w:rFonts w:ascii="Times New Roman" w:hAnsi="Times New Roman" w:cs="Times New Roman"/>
          <w:color w:val="000000" w:themeColor="text1"/>
        </w:rPr>
        <w:t xml:space="preserve">In this this aspect, we recommend that </w:t>
      </w:r>
      <w:r w:rsidR="00E578A4" w:rsidRPr="00476E76">
        <w:rPr>
          <w:rFonts w:ascii="Times New Roman" w:hAnsi="Times New Roman" w:cs="Times New Roman"/>
        </w:rPr>
        <w:t xml:space="preserve">authorities </w:t>
      </w:r>
      <w:r w:rsidRPr="00476E76">
        <w:rPr>
          <w:rFonts w:ascii="Times New Roman" w:hAnsi="Times New Roman" w:cs="Times New Roman"/>
        </w:rPr>
        <w:t>must</w:t>
      </w:r>
      <w:r w:rsidR="00E578A4" w:rsidRPr="00476E76">
        <w:rPr>
          <w:rFonts w:ascii="Times New Roman" w:hAnsi="Times New Roman" w:cs="Times New Roman"/>
        </w:rPr>
        <w:t xml:space="preserve"> </w:t>
      </w:r>
      <w:r w:rsidRPr="00476E76">
        <w:rPr>
          <w:rFonts w:ascii="Times New Roman" w:hAnsi="Times New Roman" w:cs="Times New Roman"/>
        </w:rPr>
        <w:t>require</w:t>
      </w:r>
      <w:r w:rsidR="00E578A4" w:rsidRPr="00476E76">
        <w:rPr>
          <w:rFonts w:ascii="Times New Roman" w:hAnsi="Times New Roman" w:cs="Times New Roman"/>
        </w:rPr>
        <w:t xml:space="preserve"> title </w:t>
      </w:r>
      <w:proofErr w:type="spellStart"/>
      <w:r w:rsidRPr="00476E76">
        <w:rPr>
          <w:rFonts w:ascii="Times New Roman" w:hAnsi="Times New Roman" w:cs="Times New Roman"/>
        </w:rPr>
        <w:t>formalisation</w:t>
      </w:r>
      <w:proofErr w:type="spellEnd"/>
      <w:r w:rsidRPr="00476E76">
        <w:rPr>
          <w:rFonts w:ascii="Times New Roman" w:hAnsi="Times New Roman" w:cs="Times New Roman"/>
        </w:rPr>
        <w:t xml:space="preserve"> as</w:t>
      </w:r>
      <w:r w:rsidR="00E578A4" w:rsidRPr="00476E76">
        <w:rPr>
          <w:rFonts w:ascii="Times New Roman" w:hAnsi="Times New Roman" w:cs="Times New Roman"/>
        </w:rPr>
        <w:t xml:space="preserve"> </w:t>
      </w:r>
      <w:r w:rsidR="00E578A4" w:rsidRPr="00476E76">
        <w:rPr>
          <w:rFonts w:ascii="Times New Roman" w:hAnsi="Times New Roman" w:cs="Times New Roman"/>
          <w:noProof/>
        </w:rPr>
        <w:t xml:space="preserve">a precondition for the of building permits as stipulated under </w:t>
      </w:r>
      <w:r w:rsidRPr="00476E76">
        <w:rPr>
          <w:rFonts w:ascii="Times New Roman" w:hAnsi="Times New Roman" w:cs="Times New Roman"/>
        </w:rPr>
        <w:t xml:space="preserve">Regulation 3 subsection 2 of the National Building Regulations, 1996 (LI 1630). This will compel land parcel owners to </w:t>
      </w:r>
      <w:proofErr w:type="spellStart"/>
      <w:r w:rsidRPr="00476E76">
        <w:rPr>
          <w:rFonts w:ascii="Times New Roman" w:hAnsi="Times New Roman" w:cs="Times New Roman"/>
        </w:rPr>
        <w:t>formalise</w:t>
      </w:r>
      <w:proofErr w:type="spellEnd"/>
      <w:r w:rsidRPr="00476E76">
        <w:rPr>
          <w:rFonts w:ascii="Times New Roman" w:hAnsi="Times New Roman" w:cs="Times New Roman"/>
        </w:rPr>
        <w:t xml:space="preserve"> their land title before commencing any developments on them.</w:t>
      </w:r>
    </w:p>
    <w:p w14:paraId="07DC2828" w14:textId="289BC030" w:rsidR="00640213" w:rsidRPr="00476E76" w:rsidRDefault="009B2FB8" w:rsidP="00476E76">
      <w:r w:rsidRPr="00476E76">
        <w:rPr>
          <w:szCs w:val="22"/>
        </w:rPr>
        <w:t>More critically, there is the need to holistically review</w:t>
      </w:r>
      <w:r w:rsidR="005F1CD8" w:rsidRPr="00476E76">
        <w:rPr>
          <w:szCs w:val="22"/>
        </w:rPr>
        <w:t xml:space="preserve"> the</w:t>
      </w:r>
      <w:r w:rsidRPr="00476E76">
        <w:rPr>
          <w:szCs w:val="22"/>
        </w:rPr>
        <w:t xml:space="preserve"> fees and charges for land registration. </w:t>
      </w:r>
      <w:r w:rsidRPr="00476E76">
        <w:t xml:space="preserve">The </w:t>
      </w:r>
      <w:r w:rsidRPr="00476E76">
        <w:rPr>
          <w:noProof/>
        </w:rPr>
        <w:t xml:space="preserve">high number of land title applications recorded during the Asantehene’s Lease Documentation Project attests to the </w:t>
      </w:r>
      <w:r w:rsidR="005F1CD8" w:rsidRPr="00476E76">
        <w:rPr>
          <w:noProof/>
        </w:rPr>
        <w:t xml:space="preserve">impacts of cost on land registration compliance rates. </w:t>
      </w:r>
      <w:r w:rsidR="005F1CD8" w:rsidRPr="00476E76">
        <w:t xml:space="preserve">There is </w:t>
      </w:r>
      <w:r w:rsidR="005F1CD8" w:rsidRPr="00476E76">
        <w:rPr>
          <w:noProof/>
        </w:rPr>
        <w:t>therefore</w:t>
      </w:r>
      <w:r w:rsidR="005F1CD8" w:rsidRPr="00476E76">
        <w:t xml:space="preserve"> the need for authorities to explore ways through which the costs of land registration can be review</w:t>
      </w:r>
      <w:r w:rsidR="00574B24" w:rsidRPr="00476E76">
        <w:t>ed</w:t>
      </w:r>
      <w:r w:rsidR="005F1CD8" w:rsidRPr="00476E76">
        <w:t xml:space="preserve"> in line with national income levels to encourage title formalisation rates. </w:t>
      </w:r>
    </w:p>
    <w:p w14:paraId="6571A52C" w14:textId="3DDFD033" w:rsidR="005F1CD8" w:rsidRPr="00476E76" w:rsidRDefault="005F1CD8" w:rsidP="00476E76">
      <w:r w:rsidRPr="00476E76">
        <w:t>Considering public perceptions of land registration, th</w:t>
      </w:r>
      <w:r w:rsidR="00574B24" w:rsidRPr="00476E76">
        <w:t xml:space="preserve">is research calls </w:t>
      </w:r>
      <w:r w:rsidRPr="00476E76">
        <w:t xml:space="preserve">for the </w:t>
      </w:r>
      <w:r w:rsidR="00574B24" w:rsidRPr="00476E76">
        <w:t>concerted</w:t>
      </w:r>
      <w:r w:rsidRPr="00476E76">
        <w:t xml:space="preserve"> efforts at educating the public on</w:t>
      </w:r>
      <w:r w:rsidR="00574B24" w:rsidRPr="00476E76">
        <w:t xml:space="preserve"> the relevance of</w:t>
      </w:r>
      <w:r w:rsidRPr="00476E76">
        <w:t xml:space="preserve"> land registration. This brings to fore the need </w:t>
      </w:r>
      <w:r w:rsidR="00574B24" w:rsidRPr="00476E76">
        <w:t>to include</w:t>
      </w:r>
      <w:r w:rsidRPr="00476E76">
        <w:t xml:space="preserve"> public sensitisation</w:t>
      </w:r>
      <w:r w:rsidR="00574B24" w:rsidRPr="00476E76">
        <w:t xml:space="preserve"> as a major component of f</w:t>
      </w:r>
      <w:r w:rsidRPr="00476E76">
        <w:t xml:space="preserve">uture land </w:t>
      </w:r>
      <w:r w:rsidR="00574B24" w:rsidRPr="00476E76">
        <w:t>administration initiatives.</w:t>
      </w:r>
      <w:r w:rsidRPr="00476E76">
        <w:t xml:space="preserve"> </w:t>
      </w:r>
    </w:p>
    <w:p w14:paraId="5ABE0684" w14:textId="53DA83A4" w:rsidR="005F1CD8" w:rsidRPr="00476E76" w:rsidRDefault="005F1CD8" w:rsidP="00476E76">
      <w:pPr>
        <w:rPr>
          <w:szCs w:val="22"/>
        </w:rPr>
      </w:pPr>
    </w:p>
    <w:p w14:paraId="29B13661" w14:textId="3F968332" w:rsidR="00973B35" w:rsidRPr="00476E76" w:rsidRDefault="00973B35" w:rsidP="00476E76">
      <w:pPr>
        <w:pStyle w:val="Heading1"/>
      </w:pPr>
      <w:r w:rsidRPr="00476E76">
        <w:t>References</w:t>
      </w:r>
    </w:p>
    <w:p w14:paraId="1CFD8097" w14:textId="77777777" w:rsidR="00AE639E" w:rsidRPr="00476E76" w:rsidRDefault="00157CBB" w:rsidP="00476E76">
      <w:pPr>
        <w:pStyle w:val="EndNoteBibliography"/>
      </w:pPr>
      <w:r w:rsidRPr="00476E76">
        <w:rPr>
          <w:szCs w:val="22"/>
        </w:rPr>
        <w:fldChar w:fldCharType="begin"/>
      </w:r>
      <w:r w:rsidRPr="00476E76">
        <w:rPr>
          <w:szCs w:val="22"/>
        </w:rPr>
        <w:instrText xml:space="preserve"> ADDIN EN.REFLIST </w:instrText>
      </w:r>
      <w:r w:rsidRPr="00476E76">
        <w:rPr>
          <w:szCs w:val="22"/>
        </w:rPr>
        <w:fldChar w:fldCharType="separate"/>
      </w:r>
      <w:r w:rsidR="00AE639E" w:rsidRPr="00476E76">
        <w:t xml:space="preserve">Abdulai, RT, Ndekugri, IE, Olomolaiye, PO &amp; Proverbs, DG 2007, 'Land registration and security of land tenure: Case studies of Kumasi, Tamale, Bolgatanga and Wa in Ghana', </w:t>
      </w:r>
      <w:r w:rsidR="00AE639E" w:rsidRPr="00476E76">
        <w:rPr>
          <w:i/>
        </w:rPr>
        <w:t>International Development Planning Review</w:t>
      </w:r>
      <w:r w:rsidR="00AE639E" w:rsidRPr="00476E76">
        <w:t>, vol. 29, no. 4.</w:t>
      </w:r>
    </w:p>
    <w:p w14:paraId="23C83456" w14:textId="77777777" w:rsidR="00AE639E" w:rsidRPr="00476E76" w:rsidRDefault="00AE639E" w:rsidP="00476E76">
      <w:pPr>
        <w:pStyle w:val="EndNoteBibliography"/>
      </w:pPr>
      <w:r w:rsidRPr="00476E76">
        <w:t>Agbosu, L, Awumbila, M, Dowuona-Hammond, C &amp; Tsikata, D 2007, 'Customary and statutory land tenure and land policy in Ghana', vol.</w:t>
      </w:r>
    </w:p>
    <w:p w14:paraId="483B1DF8" w14:textId="77777777" w:rsidR="00AE639E" w:rsidRPr="00476E76" w:rsidRDefault="00AE639E" w:rsidP="00476E76">
      <w:pPr>
        <w:pStyle w:val="EndNoteBibliography"/>
      </w:pPr>
      <w:r w:rsidRPr="00476E76">
        <w:t xml:space="preserve">Agbosu, LK 1990, 'Land registration in Ghana: Past, present and the future', </w:t>
      </w:r>
      <w:r w:rsidRPr="00476E76">
        <w:rPr>
          <w:i/>
        </w:rPr>
        <w:t>Journal of African Law</w:t>
      </w:r>
      <w:r w:rsidRPr="00476E76">
        <w:t>, vol. 34, no. 2, pp. 104-127.</w:t>
      </w:r>
    </w:p>
    <w:p w14:paraId="0092D27A" w14:textId="77777777" w:rsidR="00AE639E" w:rsidRPr="00476E76" w:rsidRDefault="00AE639E" w:rsidP="00476E76">
      <w:pPr>
        <w:pStyle w:val="EndNoteBibliography"/>
      </w:pPr>
      <w:r w:rsidRPr="00476E76">
        <w:t xml:space="preserve">Alhassan, O 2006, 'Land access and security of tenure in Ghana: some considerations for improvement and the outcome report of the thematic dialogue held on 24 January 2006 Accra, Ghana', in </w:t>
      </w:r>
      <w:r w:rsidRPr="00476E76">
        <w:rPr>
          <w:i/>
        </w:rPr>
        <w:t>International Conference on Agrarian Reform and Rural Development</w:t>
      </w:r>
      <w:r w:rsidRPr="00476E76">
        <w:t>, Accra, Ghana.</w:t>
      </w:r>
    </w:p>
    <w:p w14:paraId="5EF724E6" w14:textId="3482C7DF" w:rsidR="00AE639E" w:rsidRPr="00CF03A1" w:rsidRDefault="00AE639E" w:rsidP="00476E76">
      <w:pPr>
        <w:pStyle w:val="EndNoteBibliography"/>
        <w:rPr>
          <w:i/>
        </w:rPr>
      </w:pPr>
      <w:r w:rsidRPr="00476E76">
        <w:t xml:space="preserve">Amanor, KS 2009, 'Securing land rights in Ghana', in MJ Ubink, JA Hoekema &amp; JW Assies (eds), </w:t>
      </w:r>
      <w:r w:rsidRPr="00476E76">
        <w:rPr>
          <w:i/>
        </w:rPr>
        <w:t>Legalising</w:t>
      </w:r>
      <w:r w:rsidR="00CF03A1">
        <w:rPr>
          <w:i/>
        </w:rPr>
        <w:t xml:space="preserve"> </w:t>
      </w:r>
      <w:r w:rsidRPr="00476E76">
        <w:rPr>
          <w:i/>
        </w:rPr>
        <w:t>land rights: Local Practices, State Responses and Tenure</w:t>
      </w:r>
      <w:r w:rsidR="00CF03A1">
        <w:rPr>
          <w:i/>
        </w:rPr>
        <w:t xml:space="preserve"> </w:t>
      </w:r>
      <w:r w:rsidRPr="00476E76">
        <w:rPr>
          <w:i/>
        </w:rPr>
        <w:t>Security in Africa, Asia and Latin America</w:t>
      </w:r>
      <w:r w:rsidRPr="00476E76">
        <w:t>, Leiden University Press, pp. 97-131.</w:t>
      </w:r>
    </w:p>
    <w:p w14:paraId="7C0F2B24" w14:textId="77777777" w:rsidR="00AE639E" w:rsidRPr="00476E76" w:rsidRDefault="00AE639E" w:rsidP="00476E76">
      <w:pPr>
        <w:pStyle w:val="EndNoteBibliography"/>
      </w:pPr>
      <w:r w:rsidRPr="00476E76">
        <w:t>Amponsah, E 2018, 'The effect of proximity on land registration compliance in Ghana: Case study of the Kumasi Metropolitan Area', Msc. Land Management and Land Tenure thesis, Technical University of Munich, Munich, Germany.</w:t>
      </w:r>
    </w:p>
    <w:p w14:paraId="7E269227" w14:textId="2F3FA05C" w:rsidR="00AE639E" w:rsidRPr="00476E76" w:rsidRDefault="00AE639E" w:rsidP="00476E76">
      <w:pPr>
        <w:pStyle w:val="EndNoteBibliography"/>
      </w:pPr>
      <w:r w:rsidRPr="00476E76">
        <w:t>Arko-Adjei, A 2011, 'Adapting land administration to the institutional framework of customary tenure: The case of peri-urban Ghana', PhD thesis, University of Twente</w:t>
      </w:r>
      <w:r w:rsidR="00CF03A1">
        <w:t xml:space="preserve"> </w:t>
      </w:r>
      <w:r w:rsidRPr="00476E76">
        <w:t>Enschede, The Netherlands.</w:t>
      </w:r>
    </w:p>
    <w:p w14:paraId="35E38530" w14:textId="77777777" w:rsidR="00AE639E" w:rsidRPr="00476E76" w:rsidRDefault="00AE639E" w:rsidP="00476E76">
      <w:pPr>
        <w:pStyle w:val="EndNoteBibliography"/>
      </w:pPr>
      <w:r w:rsidRPr="00476E76">
        <w:t xml:space="preserve">Awuah, KGB &amp; Hammond, FN 2013, 'Prognosis of land title formalization in urban Ghana: The myth and reality of awareness and relevance', </w:t>
      </w:r>
      <w:r w:rsidRPr="00476E76">
        <w:rPr>
          <w:i/>
        </w:rPr>
        <w:t>African Studies Quarterly</w:t>
      </w:r>
      <w:r w:rsidRPr="00476E76">
        <w:t>, vol. 14, no. 1/2, p. 55.</w:t>
      </w:r>
    </w:p>
    <w:p w14:paraId="572CC9F2" w14:textId="77777777" w:rsidR="00AE639E" w:rsidRPr="00476E76" w:rsidRDefault="00AE639E" w:rsidP="00476E76">
      <w:pPr>
        <w:pStyle w:val="EndNoteBibliography"/>
      </w:pPr>
      <w:r w:rsidRPr="00476E76">
        <w:t xml:space="preserve">Bugri, J 2013, </w:t>
      </w:r>
      <w:r w:rsidRPr="00476E76">
        <w:rPr>
          <w:i/>
        </w:rPr>
        <w:t>Issues and options for improved land sector governance in Ghana: Application of the land governance assessment framework (LGAF) Synthesis Report.</w:t>
      </w:r>
    </w:p>
    <w:p w14:paraId="2574D148" w14:textId="77777777" w:rsidR="00AE639E" w:rsidRPr="00476E76" w:rsidRDefault="00AE639E" w:rsidP="00476E76">
      <w:pPr>
        <w:pStyle w:val="EndNoteBibliography"/>
      </w:pPr>
      <w:r w:rsidRPr="00476E76">
        <w:t xml:space="preserve">Bugri, JT 2012, </w:t>
      </w:r>
      <w:r w:rsidRPr="00476E76">
        <w:rPr>
          <w:i/>
        </w:rPr>
        <w:t>Final Report: Improving Land Sector Governance in Ghana. Implementation of the Land Governance Assessment Framework</w:t>
      </w:r>
      <w:r w:rsidRPr="00476E76">
        <w:t>, World Bank.</w:t>
      </w:r>
    </w:p>
    <w:p w14:paraId="5B093449" w14:textId="77777777" w:rsidR="00AE639E" w:rsidRPr="00476E76" w:rsidRDefault="00AE639E" w:rsidP="00476E76">
      <w:pPr>
        <w:pStyle w:val="EndNoteBibliography"/>
      </w:pPr>
      <w:r w:rsidRPr="00476E76">
        <w:t xml:space="preserve">Deininger, K 2003, </w:t>
      </w:r>
      <w:r w:rsidRPr="00476E76">
        <w:rPr>
          <w:i/>
        </w:rPr>
        <w:t>Land Policies for Growth and Poverty Reduction</w:t>
      </w:r>
      <w:r w:rsidRPr="00476E76">
        <w:t>, World Bank, Washington D.C.</w:t>
      </w:r>
    </w:p>
    <w:p w14:paraId="271C6F10" w14:textId="77777777" w:rsidR="00AE639E" w:rsidRPr="00476E76" w:rsidRDefault="00AE639E" w:rsidP="00476E76">
      <w:pPr>
        <w:pStyle w:val="EndNoteBibliography"/>
      </w:pPr>
      <w:r w:rsidRPr="00476E76">
        <w:t xml:space="preserve">Deininger, K &amp; Feder, G 2009, 'Land registration, governance, and development: Evidence and implications for policy', </w:t>
      </w:r>
      <w:r w:rsidRPr="00476E76">
        <w:rPr>
          <w:i/>
        </w:rPr>
        <w:t>The World Bank Research Observer</w:t>
      </w:r>
      <w:r w:rsidRPr="00476E76">
        <w:t>, vol. 24, no. 2, pp. 233-266.</w:t>
      </w:r>
    </w:p>
    <w:p w14:paraId="10F6CD52" w14:textId="77777777" w:rsidR="00AE639E" w:rsidRPr="00476E76" w:rsidRDefault="00AE639E" w:rsidP="00476E76">
      <w:pPr>
        <w:pStyle w:val="EndNoteBibliography"/>
      </w:pPr>
      <w:r w:rsidRPr="00476E76">
        <w:t xml:space="preserve">Feder, G &amp; Nishio, A 1998, 'The benefits of land registration and titling: economic and social perspectives', </w:t>
      </w:r>
      <w:r w:rsidRPr="00476E76">
        <w:rPr>
          <w:i/>
        </w:rPr>
        <w:t>Land use policy</w:t>
      </w:r>
      <w:r w:rsidRPr="00476E76">
        <w:t>, vol. 15, no. 1, pp. 25-43.</w:t>
      </w:r>
    </w:p>
    <w:p w14:paraId="4F4C7DC1" w14:textId="13522120" w:rsidR="00AE639E" w:rsidRPr="00476E76" w:rsidRDefault="00AE639E" w:rsidP="00476E76">
      <w:pPr>
        <w:pStyle w:val="EndNoteBibliography"/>
      </w:pPr>
      <w:r w:rsidRPr="00476E76">
        <w:lastRenderedPageBreak/>
        <w:t xml:space="preserve">Ghana News Agency 2022, </w:t>
      </w:r>
      <w:r w:rsidRPr="00476E76">
        <w:rPr>
          <w:i/>
        </w:rPr>
        <w:t>National daily minimum wage for 2023 increased by 10%, now GHC14.88</w:t>
      </w:r>
      <w:r w:rsidRPr="00476E76">
        <w:t xml:space="preserve">, viewed 1st July 2023, Ghana News Agency, </w:t>
      </w:r>
      <w:hyperlink r:id="rId15" w:history="1">
        <w:r w:rsidRPr="00476E76">
          <w:rPr>
            <w:rStyle w:val="Hyperlink"/>
          </w:rPr>
          <w:t>https://gna.org.gh/2022/11/national-daily-minimum-wage-for-2023-increased-by-10-per-cent-now-gh%C2%A214-88/</w:t>
        </w:r>
      </w:hyperlink>
      <w:r w:rsidRPr="00476E76">
        <w:t>.</w:t>
      </w:r>
    </w:p>
    <w:p w14:paraId="73237155" w14:textId="77777777" w:rsidR="00AE639E" w:rsidRPr="00476E76" w:rsidRDefault="00AE639E" w:rsidP="00476E76">
      <w:pPr>
        <w:pStyle w:val="EndNoteBibliography"/>
      </w:pPr>
      <w:r w:rsidRPr="00476E76">
        <w:t xml:space="preserve">Ghana Statistical Service 2013, </w:t>
      </w:r>
      <w:r w:rsidRPr="00476E76">
        <w:rPr>
          <w:i/>
        </w:rPr>
        <w:t>2010 Population and Housing Census. 2010 Population &amp; Housing Census - National Analytical Report</w:t>
      </w:r>
      <w:r w:rsidRPr="00476E76">
        <w:t>.</w:t>
      </w:r>
    </w:p>
    <w:p w14:paraId="09FE8EFE" w14:textId="77777777" w:rsidR="00AE639E" w:rsidRPr="00476E76" w:rsidRDefault="00AE639E" w:rsidP="00476E76">
      <w:pPr>
        <w:pStyle w:val="EndNoteBibliography"/>
      </w:pPr>
      <w:r w:rsidRPr="00476E76">
        <w:t xml:space="preserve">Ghana Statistical Service 2019, </w:t>
      </w:r>
      <w:r w:rsidRPr="00476E76">
        <w:rPr>
          <w:i/>
        </w:rPr>
        <w:t>Ghana Living Standards Survey 7: Main Report</w:t>
      </w:r>
      <w:r w:rsidRPr="00476E76">
        <w:t>, Ghana Statistical Service.</w:t>
      </w:r>
    </w:p>
    <w:p w14:paraId="436AC546" w14:textId="77777777" w:rsidR="00AE639E" w:rsidRPr="00476E76" w:rsidRDefault="00AE639E" w:rsidP="00476E76">
      <w:pPr>
        <w:pStyle w:val="EndNoteBibliography"/>
      </w:pPr>
      <w:r w:rsidRPr="00476E76">
        <w:t xml:space="preserve">Ghana Statistical Service 2021, </w:t>
      </w:r>
      <w:r w:rsidRPr="00476E76">
        <w:rPr>
          <w:i/>
        </w:rPr>
        <w:t>Ghana 2021 Population and Housing Census: General Report Volume 3A. Popluation of Regions and Districts</w:t>
      </w:r>
      <w:r w:rsidRPr="00476E76">
        <w:t>.</w:t>
      </w:r>
    </w:p>
    <w:p w14:paraId="5801890F" w14:textId="77777777" w:rsidR="00AE639E" w:rsidRPr="00476E76" w:rsidRDefault="00AE639E" w:rsidP="00476E76">
      <w:pPr>
        <w:pStyle w:val="EndNoteBibliography"/>
      </w:pPr>
      <w:r w:rsidRPr="00476E76">
        <w:t xml:space="preserve">Hancock, DR &amp; Algozzine, B 2011, </w:t>
      </w:r>
      <w:r w:rsidRPr="00476E76">
        <w:rPr>
          <w:i/>
        </w:rPr>
        <w:t>Doing case study research: A practical guide for beginning researchers</w:t>
      </w:r>
      <w:r w:rsidRPr="00476E76">
        <w:t>, 2nd edn, Teachers College Press, New York.</w:t>
      </w:r>
    </w:p>
    <w:p w14:paraId="0D20DA2F" w14:textId="77777777" w:rsidR="00AE639E" w:rsidRPr="00476E76" w:rsidRDefault="00AE639E" w:rsidP="00476E76">
      <w:pPr>
        <w:pStyle w:val="EndNoteBibliography"/>
      </w:pPr>
      <w:r w:rsidRPr="00476E76">
        <w:t xml:space="preserve">International Monetary Fund 2003, </w:t>
      </w:r>
      <w:r w:rsidRPr="00476E76">
        <w:rPr>
          <w:i/>
        </w:rPr>
        <w:t>Ghana Poverty Reduction Strategy, 2003-2005</w:t>
      </w:r>
      <w:r w:rsidRPr="00476E76">
        <w:t>, International Monetary Fund, Washington, D.C.</w:t>
      </w:r>
    </w:p>
    <w:p w14:paraId="53BB3FF2" w14:textId="77777777" w:rsidR="00AE639E" w:rsidRPr="00476E76" w:rsidRDefault="00AE639E" w:rsidP="00476E76">
      <w:pPr>
        <w:pStyle w:val="EndNoteBibliography"/>
      </w:pPr>
      <w:r w:rsidRPr="00476E76">
        <w:t xml:space="preserve">Juma, C &amp; Ojwang, JB 1996, </w:t>
      </w:r>
      <w:r w:rsidRPr="00476E76">
        <w:rPr>
          <w:i/>
        </w:rPr>
        <w:t>In land we trust: Environment, private property and constitutional change</w:t>
      </w:r>
      <w:r w:rsidRPr="00476E76">
        <w:t>.</w:t>
      </w:r>
    </w:p>
    <w:p w14:paraId="21216BCC" w14:textId="77777777" w:rsidR="00AE639E" w:rsidRPr="00476E76" w:rsidRDefault="00AE639E" w:rsidP="00476E76">
      <w:pPr>
        <w:pStyle w:val="EndNoteBibliography"/>
      </w:pPr>
      <w:r w:rsidRPr="00476E76">
        <w:t xml:space="preserve"> Kasanga, RK &amp; Kotey, NA 2001, </w:t>
      </w:r>
      <w:r w:rsidRPr="00476E76">
        <w:rPr>
          <w:i/>
        </w:rPr>
        <w:t>Land management in Ghana: Building on tradition and modernity</w:t>
      </w:r>
      <w:r w:rsidRPr="00476E76">
        <w:t>, International Institute for Environment and Development London.</w:t>
      </w:r>
    </w:p>
    <w:p w14:paraId="43A0E12B" w14:textId="77777777" w:rsidR="00AE639E" w:rsidRPr="00476E76" w:rsidRDefault="00AE639E" w:rsidP="00476E76">
      <w:pPr>
        <w:pStyle w:val="EndNoteBibliography"/>
      </w:pPr>
      <w:r w:rsidRPr="00476E76">
        <w:t xml:space="preserve">Kuntu-Mensah, P 2006, 'On the Implementation of Land Title Registration in Ghana', in </w:t>
      </w:r>
      <w:r w:rsidRPr="00476E76">
        <w:rPr>
          <w:i/>
        </w:rPr>
        <w:t>Promoting Land Administration and Good Governance, 5th FIG Regional Conference Accra-Ghana</w:t>
      </w:r>
      <w:r w:rsidRPr="00476E76">
        <w:t>, pp. 1-9.</w:t>
      </w:r>
    </w:p>
    <w:p w14:paraId="7160EE98" w14:textId="6FB818AA" w:rsidR="00AE639E" w:rsidRPr="00476E76" w:rsidRDefault="00AE639E" w:rsidP="00476E76">
      <w:pPr>
        <w:pStyle w:val="EndNoteBibliography"/>
      </w:pPr>
      <w:r w:rsidRPr="00476E76">
        <w:t>Larbi, WO 2012, 'Towards a Credible and Effective Land Registration System : Lessons From Systematic Land Titling Pilot Project in Ghana.', vol., &lt;</w:t>
      </w:r>
      <w:hyperlink r:id="rId16" w:history="1">
        <w:r w:rsidRPr="00476E76">
          <w:rPr>
            <w:rStyle w:val="Hyperlink"/>
          </w:rPr>
          <w:t>http://www.landandpoverty.com/agenda/pdfs/ppt/larbi_powerpoint.pdf</w:t>
        </w:r>
      </w:hyperlink>
      <w:r w:rsidRPr="00476E76">
        <w:t>&gt;.</w:t>
      </w:r>
    </w:p>
    <w:p w14:paraId="6E2D8306" w14:textId="77777777" w:rsidR="00AE639E" w:rsidRPr="00476E76" w:rsidRDefault="00AE639E" w:rsidP="00476E76">
      <w:pPr>
        <w:pStyle w:val="EndNoteBibliography"/>
      </w:pPr>
      <w:r w:rsidRPr="00476E76">
        <w:t xml:space="preserve">Ministry of Lands and Forestry 2003, </w:t>
      </w:r>
      <w:r w:rsidRPr="00476E76">
        <w:rPr>
          <w:i/>
        </w:rPr>
        <w:t>Emerging land tenure issues</w:t>
      </w:r>
      <w:r w:rsidRPr="00476E76">
        <w:t>, Ministry of Lands and Forestry, Accra, Ghana.</w:t>
      </w:r>
    </w:p>
    <w:p w14:paraId="1591E6FB" w14:textId="77777777" w:rsidR="00AE639E" w:rsidRPr="00476E76" w:rsidRDefault="00AE639E" w:rsidP="00476E76">
      <w:pPr>
        <w:pStyle w:val="EndNoteBibliography"/>
      </w:pPr>
      <w:r w:rsidRPr="00476E76">
        <w:t xml:space="preserve">Mireku, KO, Kuusaana, ED &amp; Kidido, JK 2016, 'Legal implications of allocation papers in land transactions in Ghana—A case study of the Kumasi traditional area', </w:t>
      </w:r>
      <w:r w:rsidRPr="00476E76">
        <w:rPr>
          <w:i/>
        </w:rPr>
        <w:t>Land use policy</w:t>
      </w:r>
      <w:r w:rsidRPr="00476E76">
        <w:t>, vol. 50, pp. 148-155.</w:t>
      </w:r>
    </w:p>
    <w:p w14:paraId="0910E192" w14:textId="77777777" w:rsidR="00AE639E" w:rsidRPr="00476E76" w:rsidRDefault="00AE639E" w:rsidP="00476E76">
      <w:pPr>
        <w:pStyle w:val="EndNoteBibliography"/>
      </w:pPr>
      <w:r w:rsidRPr="00476E76">
        <w:t xml:space="preserve">Paaga, DT 2013, 'Customary land tenure and its implications for land disputes in Ghana: cases from Wa, Wechau and Lambussie', </w:t>
      </w:r>
      <w:r w:rsidRPr="00476E76">
        <w:rPr>
          <w:i/>
        </w:rPr>
        <w:t>International Journal of Humanities and Social Science</w:t>
      </w:r>
      <w:r w:rsidRPr="00476E76">
        <w:t>, vol. 3, no. 18, pp. 263-270.</w:t>
      </w:r>
    </w:p>
    <w:p w14:paraId="137B9930" w14:textId="77777777" w:rsidR="00AE639E" w:rsidRPr="00476E76" w:rsidRDefault="00AE639E" w:rsidP="00476E76">
      <w:pPr>
        <w:pStyle w:val="EndNoteBibliography"/>
      </w:pPr>
      <w:r w:rsidRPr="00476E76">
        <w:t xml:space="preserve">Quaye, BA 2020, 'Factors impacting on effective implementation of land title registration–a perspective from Ghana', </w:t>
      </w:r>
      <w:r w:rsidRPr="00476E76">
        <w:rPr>
          <w:i/>
        </w:rPr>
        <w:t>Journal of Planning and Land Management</w:t>
      </w:r>
      <w:r w:rsidRPr="00476E76">
        <w:t>, vol. 1, no. 2, pp. 23-37.</w:t>
      </w:r>
    </w:p>
    <w:p w14:paraId="08E2F7C6" w14:textId="77777777" w:rsidR="00AE639E" w:rsidRPr="00476E76" w:rsidRDefault="00AE639E" w:rsidP="00476E76">
      <w:pPr>
        <w:pStyle w:val="EndNoteBibliography"/>
      </w:pPr>
      <w:r w:rsidRPr="00476E76">
        <w:t xml:space="preserve">Republic of Ghana 1992, </w:t>
      </w:r>
      <w:r w:rsidRPr="00476E76">
        <w:rPr>
          <w:i/>
        </w:rPr>
        <w:t>Constitution of Republic of Ghana</w:t>
      </w:r>
      <w:r w:rsidRPr="00476E76">
        <w:t>.</w:t>
      </w:r>
    </w:p>
    <w:p w14:paraId="641E4C29" w14:textId="40F01A53" w:rsidR="00AE639E" w:rsidRPr="00476E76" w:rsidRDefault="00AE639E" w:rsidP="00476E76">
      <w:pPr>
        <w:pStyle w:val="EndNoteBibliography"/>
      </w:pPr>
      <w:r w:rsidRPr="00476E76">
        <w:t xml:space="preserve">Sarpong, GA 2006, </w:t>
      </w:r>
      <w:r w:rsidRPr="00476E76">
        <w:rPr>
          <w:i/>
        </w:rPr>
        <w:t>Improving tenure security for the rural poor</w:t>
      </w:r>
      <w:r w:rsidRPr="00476E76">
        <w:t>, Food and Agriculture Organisation of the United Nations, viewed 5/03/2021, &lt;</w:t>
      </w:r>
      <w:hyperlink r:id="rId17" w:anchor=":~:text=Activities%20to%20enhance%20tenure%20security,tenure%20security%20through%20formalization%20and" w:history="1">
        <w:r w:rsidRPr="00476E76">
          <w:rPr>
            <w:rStyle w:val="Hyperlink"/>
          </w:rPr>
          <w:t>https://www.fao.org/publications/card/en/c/95e1cba5-8180-597a-b099-aa70e9b465ce/#:~:text=Activities%20to%20enhance%20tenure%20security,tenure%20security%20through%20formalization%20and</w:t>
        </w:r>
      </w:hyperlink>
      <w:r w:rsidRPr="00476E76">
        <w:t>&gt;.</w:t>
      </w:r>
    </w:p>
    <w:p w14:paraId="708A024E" w14:textId="77777777" w:rsidR="00AE639E" w:rsidRPr="00476E76" w:rsidRDefault="00AE639E" w:rsidP="00476E76">
      <w:pPr>
        <w:pStyle w:val="EndNoteBibliography"/>
      </w:pPr>
      <w:r w:rsidRPr="00476E76">
        <w:t xml:space="preserve">Saunders, B, Sim, J, Kingstone, T, Baker, S, Waterfield, J, Bartlam, B, Burroughs, H &amp; Jinks, C 2018, 'Saturation in qualitative research: exploring its conceptualization and operationalization', </w:t>
      </w:r>
      <w:r w:rsidRPr="00476E76">
        <w:rPr>
          <w:i/>
        </w:rPr>
        <w:t>Quality &amp; quantity</w:t>
      </w:r>
      <w:r w:rsidRPr="00476E76">
        <w:t>, vol. 52, no. 4, pp. 1893-1907.</w:t>
      </w:r>
    </w:p>
    <w:p w14:paraId="519EA067" w14:textId="77777777" w:rsidR="00AE639E" w:rsidRPr="00476E76" w:rsidRDefault="00AE639E" w:rsidP="00476E76">
      <w:pPr>
        <w:pStyle w:val="EndNoteBibliography"/>
      </w:pPr>
      <w:r w:rsidRPr="00476E76">
        <w:t xml:space="preserve">Sewornu, R &amp; Barry, M 2015, 'Securing tenure and transactions in Dansoman, Accra', </w:t>
      </w:r>
      <w:r w:rsidRPr="00476E76">
        <w:rPr>
          <w:i/>
        </w:rPr>
        <w:t>From the Wisdom of the Ages to the Challenges of the Modern World</w:t>
      </w:r>
      <w:r w:rsidRPr="00476E76">
        <w:t>, vol.</w:t>
      </w:r>
    </w:p>
    <w:p w14:paraId="52B3687D" w14:textId="77777777" w:rsidR="00AE639E" w:rsidRPr="00476E76" w:rsidRDefault="00AE639E" w:rsidP="00476E76">
      <w:pPr>
        <w:pStyle w:val="EndNoteBibliography"/>
      </w:pPr>
      <w:r w:rsidRPr="00476E76">
        <w:t xml:space="preserve">Sittie, R 'Land title registration. The Ghanaian experience', </w:t>
      </w:r>
    </w:p>
    <w:p w14:paraId="122B4861" w14:textId="77777777" w:rsidR="00AE639E" w:rsidRPr="00476E76" w:rsidRDefault="00AE639E" w:rsidP="00476E76">
      <w:pPr>
        <w:pStyle w:val="EndNoteBibliography"/>
      </w:pPr>
      <w:r w:rsidRPr="00476E76">
        <w:t xml:space="preserve">Toulmin, C 2009, 'Securing land and property rights in sub-Saharan Africa: the role of local institutions', </w:t>
      </w:r>
      <w:r w:rsidRPr="00476E76">
        <w:rPr>
          <w:i/>
        </w:rPr>
        <w:t>Land use policy</w:t>
      </w:r>
      <w:r w:rsidRPr="00476E76">
        <w:t>, vol. 26, no. 1, pp. 10-19.</w:t>
      </w:r>
    </w:p>
    <w:p w14:paraId="6C8372A1" w14:textId="77777777" w:rsidR="00AE639E" w:rsidRPr="00476E76" w:rsidRDefault="00AE639E" w:rsidP="00476E76">
      <w:pPr>
        <w:pStyle w:val="EndNoteBibliography"/>
      </w:pPr>
      <w:r w:rsidRPr="00476E76">
        <w:t xml:space="preserve">Tutu, D, Asante, L, Appiah, M, Bendzko, T &amp; Chigbu, U 2016, 'Towards a pro-poor customary land rights security in rural Ghana: land tenure inventory using mobile application by local youth', in </w:t>
      </w:r>
      <w:r w:rsidRPr="00476E76">
        <w:rPr>
          <w:i/>
        </w:rPr>
        <w:t>World Bank Conference on Land and Poverty, Washington. March 14–18.</w:t>
      </w:r>
    </w:p>
    <w:p w14:paraId="3E1ACB64" w14:textId="77777777" w:rsidR="00AE639E" w:rsidRPr="00476E76" w:rsidRDefault="00AE639E" w:rsidP="00476E76">
      <w:pPr>
        <w:pStyle w:val="EndNoteBibliography"/>
      </w:pPr>
      <w:r w:rsidRPr="00476E76">
        <w:t xml:space="preserve">United States Agency for International Development 2005, </w:t>
      </w:r>
      <w:r w:rsidRPr="00476E76">
        <w:rPr>
          <w:i/>
        </w:rPr>
        <w:t>Land &amp; Conflict: A toolkit for intervention.</w:t>
      </w:r>
    </w:p>
    <w:p w14:paraId="00290207" w14:textId="3C4A1BA7" w:rsidR="0027741A" w:rsidRPr="00476E76" w:rsidRDefault="00AE639E" w:rsidP="00EE3987">
      <w:pPr>
        <w:pStyle w:val="EndNoteBibliography"/>
        <w:rPr>
          <w:szCs w:val="22"/>
        </w:rPr>
      </w:pPr>
      <w:r w:rsidRPr="00476E76">
        <w:t xml:space="preserve">Yin, RK 2009, </w:t>
      </w:r>
      <w:r w:rsidRPr="00476E76">
        <w:rPr>
          <w:i/>
        </w:rPr>
        <w:t>Case study research : design and methods</w:t>
      </w:r>
      <w:r w:rsidRPr="00476E76">
        <w:t>, Fourth Edition. edn, SAGE, Los Angeles.</w:t>
      </w:r>
      <w:r w:rsidR="00157CBB" w:rsidRPr="00476E76">
        <w:rPr>
          <w:szCs w:val="22"/>
        </w:rPr>
        <w:fldChar w:fldCharType="end"/>
      </w:r>
    </w:p>
    <w:sectPr w:rsidR="0027741A" w:rsidRPr="00476E76" w:rsidSect="00A5037E">
      <w:footerReference w:type="default" r:id="rId18"/>
      <w:headerReference w:type="first" r:id="rId19"/>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9A59" w14:textId="77777777" w:rsidR="00A5037E" w:rsidRDefault="00A5037E" w:rsidP="008E12A6">
      <w:pPr>
        <w:spacing w:before="0" w:after="0"/>
      </w:pPr>
      <w:r>
        <w:separator/>
      </w:r>
    </w:p>
    <w:p w14:paraId="34BD38A7" w14:textId="77777777" w:rsidR="00A5037E" w:rsidRDefault="00A5037E"/>
  </w:endnote>
  <w:endnote w:type="continuationSeparator" w:id="0">
    <w:p w14:paraId="75E6F49E" w14:textId="77777777" w:rsidR="00A5037E" w:rsidRDefault="00A5037E" w:rsidP="008E12A6">
      <w:pPr>
        <w:spacing w:before="0" w:after="0"/>
      </w:pPr>
      <w:r>
        <w:continuationSeparator/>
      </w:r>
    </w:p>
    <w:p w14:paraId="3843434A" w14:textId="77777777" w:rsidR="00A5037E" w:rsidRDefault="00A5037E"/>
  </w:endnote>
  <w:endnote w:type="continuationNotice" w:id="1">
    <w:p w14:paraId="534B4FAC" w14:textId="77777777" w:rsidR="00A5037E" w:rsidRDefault="00A503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6E251C1D"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476E76">
      <w:t>Gold Coast</w:t>
    </w:r>
    <w:r>
      <w:t>, Australia 14</w:t>
    </w:r>
    <w:r w:rsidRPr="005314FD">
      <w:rPr>
        <w:vertAlign w:val="superscript"/>
      </w:rPr>
      <w:t>th</w:t>
    </w:r>
    <w:r>
      <w:t xml:space="preserve"> -17</w:t>
    </w:r>
    <w:proofErr w:type="gramStart"/>
    <w:r w:rsidRPr="00287F35">
      <w:rPr>
        <w:vertAlign w:val="superscript"/>
      </w:rPr>
      <w:t>th</w:t>
    </w:r>
    <w:r>
      <w:t xml:space="preserve"> </w:t>
    </w:r>
    <w:r>
      <w:rPr>
        <w:vertAlign w:val="superscript"/>
      </w:rPr>
      <w:t xml:space="preserve"> </w:t>
    </w:r>
    <w:r>
      <w:t>January</w:t>
    </w:r>
    <w:proofErr w:type="gramEnd"/>
    <w:r>
      <w:t xml:space="preserve">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8078" w14:textId="77777777" w:rsidR="00A5037E" w:rsidRDefault="00A5037E" w:rsidP="008E12A6">
      <w:pPr>
        <w:spacing w:before="0" w:after="0"/>
      </w:pPr>
      <w:r>
        <w:separator/>
      </w:r>
    </w:p>
    <w:p w14:paraId="497F4027" w14:textId="77777777" w:rsidR="00A5037E" w:rsidRDefault="00A5037E"/>
  </w:footnote>
  <w:footnote w:type="continuationSeparator" w:id="0">
    <w:p w14:paraId="1F951B15" w14:textId="77777777" w:rsidR="00A5037E" w:rsidRDefault="00A5037E" w:rsidP="008E12A6">
      <w:pPr>
        <w:spacing w:before="0" w:after="0"/>
      </w:pPr>
      <w:r>
        <w:continuationSeparator/>
      </w:r>
    </w:p>
    <w:p w14:paraId="363CA52F" w14:textId="77777777" w:rsidR="00A5037E" w:rsidRDefault="00A5037E"/>
  </w:footnote>
  <w:footnote w:type="continuationNotice" w:id="1">
    <w:p w14:paraId="59FB5756" w14:textId="77777777" w:rsidR="00A5037E" w:rsidRDefault="00A5037E">
      <w:pPr>
        <w:spacing w:before="0" w:after="0"/>
      </w:pPr>
    </w:p>
  </w:footnote>
  <w:footnote w:id="2">
    <w:p w14:paraId="6E09EC3E" w14:textId="0A9B1A47" w:rsidR="00FB04AD" w:rsidRPr="005C6981" w:rsidRDefault="00FB04AD" w:rsidP="00FB04AD">
      <w:pPr>
        <w:pStyle w:val="FootnoteText"/>
        <w:rPr>
          <w:sz w:val="20"/>
        </w:rPr>
      </w:pPr>
      <w:r w:rsidRPr="005C6981">
        <w:rPr>
          <w:rStyle w:val="FootnoteReference"/>
          <w:sz w:val="20"/>
        </w:rPr>
        <w:footnoteRef/>
      </w:r>
      <w:r w:rsidRPr="005C6981">
        <w:rPr>
          <w:sz w:val="20"/>
        </w:rPr>
        <w:t xml:space="preserve"> The </w:t>
      </w:r>
      <w:r w:rsidRPr="005C6981">
        <w:rPr>
          <w:i/>
          <w:iCs/>
          <w:sz w:val="20"/>
        </w:rPr>
        <w:t>Asantehene</w:t>
      </w:r>
      <w:r w:rsidRPr="005C6981">
        <w:rPr>
          <w:sz w:val="20"/>
        </w:rPr>
        <w:t xml:space="preserve"> </w:t>
      </w:r>
      <w:r>
        <w:rPr>
          <w:sz w:val="20"/>
        </w:rPr>
        <w:t xml:space="preserve">is </w:t>
      </w:r>
      <w:r w:rsidRPr="005C6981">
        <w:rPr>
          <w:sz w:val="20"/>
        </w:rPr>
        <w:t xml:space="preserve">the </w:t>
      </w:r>
      <w:r w:rsidRPr="005C6981">
        <w:rPr>
          <w:rFonts w:cs="Arial"/>
          <w:sz w:val="20"/>
        </w:rPr>
        <w:t>King of the Ashantis.</w:t>
      </w:r>
    </w:p>
  </w:footnote>
  <w:footnote w:id="3">
    <w:p w14:paraId="125792F6" w14:textId="77777777" w:rsidR="00711846" w:rsidRPr="00C2103D" w:rsidRDefault="00711846" w:rsidP="00711846">
      <w:pPr>
        <w:pStyle w:val="FootnoteText"/>
        <w:rPr>
          <w:rFonts w:cs="Arial"/>
          <w:sz w:val="20"/>
        </w:rPr>
      </w:pPr>
      <w:r w:rsidRPr="00C2103D">
        <w:rPr>
          <w:rStyle w:val="FootnoteReference"/>
          <w:sz w:val="20"/>
        </w:rPr>
        <w:footnoteRef/>
      </w:r>
      <w:r w:rsidRPr="00C2103D">
        <w:rPr>
          <w:rFonts w:cs="Arial"/>
          <w:sz w:val="20"/>
        </w:rPr>
        <w:t xml:space="preserve">  All charges are calculated based the standard plot size of 0.25 acre</w:t>
      </w:r>
    </w:p>
  </w:footnote>
  <w:footnote w:id="4">
    <w:p w14:paraId="789644DE" w14:textId="77777777" w:rsidR="00711846" w:rsidRPr="00C2103D" w:rsidRDefault="00711846" w:rsidP="00711846">
      <w:pPr>
        <w:pStyle w:val="FootnoteText"/>
        <w:rPr>
          <w:rFonts w:cs="Arial"/>
          <w:sz w:val="20"/>
        </w:rPr>
      </w:pPr>
      <w:r w:rsidRPr="00C2103D">
        <w:rPr>
          <w:rStyle w:val="FootnoteReference"/>
          <w:sz w:val="20"/>
        </w:rPr>
        <w:footnoteRef/>
      </w:r>
      <w:r w:rsidRPr="00C2103D">
        <w:rPr>
          <w:rFonts w:cs="Arial"/>
          <w:sz w:val="20"/>
        </w:rPr>
        <w:t xml:space="preserve">  GHȻ 80 or 0.25% of the land value is charged depending on which is higher</w:t>
      </w:r>
    </w:p>
  </w:footnote>
  <w:footnote w:id="5">
    <w:p w14:paraId="37DCE3A6" w14:textId="77777777" w:rsidR="00711846" w:rsidRPr="002A2B86" w:rsidRDefault="00711846" w:rsidP="00711846">
      <w:pPr>
        <w:pStyle w:val="FootnoteText"/>
        <w:rPr>
          <w:rFonts w:cs="Arial"/>
          <w:szCs w:val="22"/>
        </w:rPr>
      </w:pPr>
      <w:r w:rsidRPr="00C2103D">
        <w:rPr>
          <w:rStyle w:val="FootnoteReference"/>
          <w:sz w:val="20"/>
        </w:rPr>
        <w:footnoteRef/>
      </w:r>
      <w:r w:rsidRPr="00C2103D">
        <w:rPr>
          <w:rFonts w:cs="Arial"/>
          <w:sz w:val="20"/>
        </w:rPr>
        <w:t xml:space="preserve">  Estimated based on the value of the land, the unexpired term of the lease and the discretion of the valuer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59C"/>
    <w:multiLevelType w:val="hybridMultilevel"/>
    <w:tmpl w:val="CEA8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01DEC"/>
    <w:multiLevelType w:val="multilevel"/>
    <w:tmpl w:val="283CD9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64180538">
    <w:abstractNumId w:val="1"/>
  </w:num>
  <w:num w:numId="2" w16cid:durableId="315034954">
    <w:abstractNumId w:val="0"/>
  </w:num>
  <w:num w:numId="3" w16cid:durableId="33819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_RMIT_EndNote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edwt5pzzd023earx7vr001exz0fdppapvp&quot;&gt;My EndNote Library-Converted&lt;record-ids&gt;&lt;item&gt;194&lt;/item&gt;&lt;item&gt;199&lt;/item&gt;&lt;item&gt;460&lt;/item&gt;&lt;item&gt;461&lt;/item&gt;&lt;item&gt;462&lt;/item&gt;&lt;item&gt;464&lt;/item&gt;&lt;item&gt;466&lt;/item&gt;&lt;item&gt;467&lt;/item&gt;&lt;item&gt;468&lt;/item&gt;&lt;item&gt;470&lt;/item&gt;&lt;item&gt;500&lt;/item&gt;&lt;item&gt;544&lt;/item&gt;&lt;item&gt;545&lt;/item&gt;&lt;item&gt;546&lt;/item&gt;&lt;item&gt;578&lt;/item&gt;&lt;item&gt;680&lt;/item&gt;&lt;item&gt;939&lt;/item&gt;&lt;item&gt;946&lt;/item&gt;&lt;item&gt;1065&lt;/item&gt;&lt;item&gt;1066&lt;/item&gt;&lt;item&gt;1067&lt;/item&gt;&lt;item&gt;1068&lt;/item&gt;&lt;item&gt;1070&lt;/item&gt;&lt;item&gt;1071&lt;/item&gt;&lt;item&gt;1072&lt;/item&gt;&lt;item&gt;1073&lt;/item&gt;&lt;item&gt;1074&lt;/item&gt;&lt;item&gt;1075&lt;/item&gt;&lt;item&gt;1076&lt;/item&gt;&lt;item&gt;1077&lt;/item&gt;&lt;item&gt;1081&lt;/item&gt;&lt;item&gt;1082&lt;/item&gt;&lt;item&gt;1083&lt;/item&gt;&lt;item&gt;1084&lt;/item&gt;&lt;item&gt;1085&lt;/item&gt;&lt;item&gt;1086&lt;/item&gt;&lt;/record-ids&gt;&lt;/item&gt;&lt;/Libraries&gt;"/>
  </w:docVars>
  <w:rsids>
    <w:rsidRoot w:val="00BB1B73"/>
    <w:rsid w:val="000019CC"/>
    <w:rsid w:val="00011763"/>
    <w:rsid w:val="00011E3D"/>
    <w:rsid w:val="0002222D"/>
    <w:rsid w:val="000373AD"/>
    <w:rsid w:val="00037597"/>
    <w:rsid w:val="00044B1D"/>
    <w:rsid w:val="00045CA3"/>
    <w:rsid w:val="0005361A"/>
    <w:rsid w:val="00054F8C"/>
    <w:rsid w:val="00060108"/>
    <w:rsid w:val="00061E91"/>
    <w:rsid w:val="000644D1"/>
    <w:rsid w:val="00065086"/>
    <w:rsid w:val="00066835"/>
    <w:rsid w:val="00070F24"/>
    <w:rsid w:val="00072DDF"/>
    <w:rsid w:val="00093F0A"/>
    <w:rsid w:val="00095ECF"/>
    <w:rsid w:val="000A415F"/>
    <w:rsid w:val="000B197A"/>
    <w:rsid w:val="000D081A"/>
    <w:rsid w:val="000F1D5D"/>
    <w:rsid w:val="00100407"/>
    <w:rsid w:val="00130AA2"/>
    <w:rsid w:val="00132CAE"/>
    <w:rsid w:val="00133748"/>
    <w:rsid w:val="001424A9"/>
    <w:rsid w:val="001459E3"/>
    <w:rsid w:val="001542FF"/>
    <w:rsid w:val="00157CBB"/>
    <w:rsid w:val="00174AEC"/>
    <w:rsid w:val="001756D2"/>
    <w:rsid w:val="00175904"/>
    <w:rsid w:val="00175952"/>
    <w:rsid w:val="00180DCB"/>
    <w:rsid w:val="00192415"/>
    <w:rsid w:val="001A2D21"/>
    <w:rsid w:val="001B5A88"/>
    <w:rsid w:val="001B687F"/>
    <w:rsid w:val="001C71EA"/>
    <w:rsid w:val="001D6133"/>
    <w:rsid w:val="001D73BA"/>
    <w:rsid w:val="001E475A"/>
    <w:rsid w:val="001F47FF"/>
    <w:rsid w:val="00200707"/>
    <w:rsid w:val="00212FE8"/>
    <w:rsid w:val="00221D10"/>
    <w:rsid w:val="00232507"/>
    <w:rsid w:val="002451FB"/>
    <w:rsid w:val="00250937"/>
    <w:rsid w:val="00264348"/>
    <w:rsid w:val="00273C65"/>
    <w:rsid w:val="0027741A"/>
    <w:rsid w:val="00287F35"/>
    <w:rsid w:val="00292CDB"/>
    <w:rsid w:val="0029606C"/>
    <w:rsid w:val="00296CC4"/>
    <w:rsid w:val="00297E34"/>
    <w:rsid w:val="002B0011"/>
    <w:rsid w:val="002B3D8E"/>
    <w:rsid w:val="002B3E19"/>
    <w:rsid w:val="002C2570"/>
    <w:rsid w:val="002D54DF"/>
    <w:rsid w:val="0030173E"/>
    <w:rsid w:val="00302EDD"/>
    <w:rsid w:val="00306BD9"/>
    <w:rsid w:val="00322455"/>
    <w:rsid w:val="00322CD3"/>
    <w:rsid w:val="00336B73"/>
    <w:rsid w:val="00353AA3"/>
    <w:rsid w:val="003626BA"/>
    <w:rsid w:val="003643BC"/>
    <w:rsid w:val="0038687E"/>
    <w:rsid w:val="00397B3E"/>
    <w:rsid w:val="00397E45"/>
    <w:rsid w:val="003B2B3A"/>
    <w:rsid w:val="003B3918"/>
    <w:rsid w:val="003B47D5"/>
    <w:rsid w:val="003B7F6D"/>
    <w:rsid w:val="003C20BE"/>
    <w:rsid w:val="003C21DD"/>
    <w:rsid w:val="003D0498"/>
    <w:rsid w:val="003D7A26"/>
    <w:rsid w:val="00401A4B"/>
    <w:rsid w:val="0040353A"/>
    <w:rsid w:val="00405D19"/>
    <w:rsid w:val="00413269"/>
    <w:rsid w:val="00414CC4"/>
    <w:rsid w:val="0042168F"/>
    <w:rsid w:val="004262C9"/>
    <w:rsid w:val="00427023"/>
    <w:rsid w:val="00427A73"/>
    <w:rsid w:val="00434D5A"/>
    <w:rsid w:val="0046110D"/>
    <w:rsid w:val="004618EE"/>
    <w:rsid w:val="0046487F"/>
    <w:rsid w:val="00466B43"/>
    <w:rsid w:val="00476E76"/>
    <w:rsid w:val="00477507"/>
    <w:rsid w:val="00480AC7"/>
    <w:rsid w:val="004842CC"/>
    <w:rsid w:val="00484906"/>
    <w:rsid w:val="00485084"/>
    <w:rsid w:val="004904C3"/>
    <w:rsid w:val="004918F7"/>
    <w:rsid w:val="00494D31"/>
    <w:rsid w:val="00495F89"/>
    <w:rsid w:val="00496E7D"/>
    <w:rsid w:val="00496F0D"/>
    <w:rsid w:val="004A44EC"/>
    <w:rsid w:val="004C05C5"/>
    <w:rsid w:val="004C0616"/>
    <w:rsid w:val="004D6BA2"/>
    <w:rsid w:val="004D6DD2"/>
    <w:rsid w:val="004E1855"/>
    <w:rsid w:val="004F0289"/>
    <w:rsid w:val="00515FDD"/>
    <w:rsid w:val="005255E7"/>
    <w:rsid w:val="00527207"/>
    <w:rsid w:val="00527F14"/>
    <w:rsid w:val="005314FD"/>
    <w:rsid w:val="005433E2"/>
    <w:rsid w:val="00543C33"/>
    <w:rsid w:val="00555F40"/>
    <w:rsid w:val="00557D8A"/>
    <w:rsid w:val="00561CAA"/>
    <w:rsid w:val="0056379D"/>
    <w:rsid w:val="00574B24"/>
    <w:rsid w:val="00584948"/>
    <w:rsid w:val="005854EE"/>
    <w:rsid w:val="00591599"/>
    <w:rsid w:val="00592125"/>
    <w:rsid w:val="005A5173"/>
    <w:rsid w:val="005A609A"/>
    <w:rsid w:val="005C4995"/>
    <w:rsid w:val="005C6981"/>
    <w:rsid w:val="005C69DB"/>
    <w:rsid w:val="005F1CD8"/>
    <w:rsid w:val="005F3568"/>
    <w:rsid w:val="00600283"/>
    <w:rsid w:val="00614618"/>
    <w:rsid w:val="006178C8"/>
    <w:rsid w:val="006243E5"/>
    <w:rsid w:val="00626415"/>
    <w:rsid w:val="00626858"/>
    <w:rsid w:val="00640213"/>
    <w:rsid w:val="0064725E"/>
    <w:rsid w:val="00662B27"/>
    <w:rsid w:val="00676F68"/>
    <w:rsid w:val="0068767E"/>
    <w:rsid w:val="006A60A6"/>
    <w:rsid w:val="006B3758"/>
    <w:rsid w:val="006C3BD2"/>
    <w:rsid w:val="006C5A44"/>
    <w:rsid w:val="006C5F94"/>
    <w:rsid w:val="006C65CE"/>
    <w:rsid w:val="006D2952"/>
    <w:rsid w:val="006D734E"/>
    <w:rsid w:val="006D7444"/>
    <w:rsid w:val="006F7198"/>
    <w:rsid w:val="00711846"/>
    <w:rsid w:val="00723C9B"/>
    <w:rsid w:val="00734ADF"/>
    <w:rsid w:val="007422D2"/>
    <w:rsid w:val="00742A17"/>
    <w:rsid w:val="0074692C"/>
    <w:rsid w:val="0075469F"/>
    <w:rsid w:val="0075514F"/>
    <w:rsid w:val="0075724D"/>
    <w:rsid w:val="00765FBA"/>
    <w:rsid w:val="00766176"/>
    <w:rsid w:val="00770823"/>
    <w:rsid w:val="00773D02"/>
    <w:rsid w:val="00776E09"/>
    <w:rsid w:val="007802E2"/>
    <w:rsid w:val="007975B6"/>
    <w:rsid w:val="007A4381"/>
    <w:rsid w:val="007B5D13"/>
    <w:rsid w:val="007B6148"/>
    <w:rsid w:val="007C656D"/>
    <w:rsid w:val="007D538E"/>
    <w:rsid w:val="007D6B22"/>
    <w:rsid w:val="007D7582"/>
    <w:rsid w:val="007E7B92"/>
    <w:rsid w:val="007F1241"/>
    <w:rsid w:val="007F4EB6"/>
    <w:rsid w:val="007F75ED"/>
    <w:rsid w:val="00812348"/>
    <w:rsid w:val="00821109"/>
    <w:rsid w:val="00832817"/>
    <w:rsid w:val="0083524D"/>
    <w:rsid w:val="00842BAB"/>
    <w:rsid w:val="008508BA"/>
    <w:rsid w:val="008716E8"/>
    <w:rsid w:val="008771E3"/>
    <w:rsid w:val="00885271"/>
    <w:rsid w:val="00891010"/>
    <w:rsid w:val="00894BEF"/>
    <w:rsid w:val="008958C9"/>
    <w:rsid w:val="008A09CE"/>
    <w:rsid w:val="008A120C"/>
    <w:rsid w:val="008B7424"/>
    <w:rsid w:val="008C13F1"/>
    <w:rsid w:val="008D449B"/>
    <w:rsid w:val="008E12A6"/>
    <w:rsid w:val="008E2F60"/>
    <w:rsid w:val="008E54AC"/>
    <w:rsid w:val="008E6A1A"/>
    <w:rsid w:val="008E7F70"/>
    <w:rsid w:val="008F5927"/>
    <w:rsid w:val="009054FE"/>
    <w:rsid w:val="00905A4A"/>
    <w:rsid w:val="00905EDC"/>
    <w:rsid w:val="0093424D"/>
    <w:rsid w:val="00944586"/>
    <w:rsid w:val="0094627E"/>
    <w:rsid w:val="009521C0"/>
    <w:rsid w:val="009551C0"/>
    <w:rsid w:val="0095622F"/>
    <w:rsid w:val="009619AE"/>
    <w:rsid w:val="00972069"/>
    <w:rsid w:val="009733BE"/>
    <w:rsid w:val="00973B35"/>
    <w:rsid w:val="009763E9"/>
    <w:rsid w:val="00983F1C"/>
    <w:rsid w:val="00987C29"/>
    <w:rsid w:val="00993FE1"/>
    <w:rsid w:val="009974E5"/>
    <w:rsid w:val="009A252B"/>
    <w:rsid w:val="009B0054"/>
    <w:rsid w:val="009B2FB8"/>
    <w:rsid w:val="009C0F28"/>
    <w:rsid w:val="009C5B20"/>
    <w:rsid w:val="009D4C4C"/>
    <w:rsid w:val="009E2BCD"/>
    <w:rsid w:val="009E4ED1"/>
    <w:rsid w:val="009E7C57"/>
    <w:rsid w:val="009F1337"/>
    <w:rsid w:val="00A01D2C"/>
    <w:rsid w:val="00A033F6"/>
    <w:rsid w:val="00A079E2"/>
    <w:rsid w:val="00A25AEE"/>
    <w:rsid w:val="00A34282"/>
    <w:rsid w:val="00A426A0"/>
    <w:rsid w:val="00A46F32"/>
    <w:rsid w:val="00A5037E"/>
    <w:rsid w:val="00A525BB"/>
    <w:rsid w:val="00A52D8C"/>
    <w:rsid w:val="00A62C7A"/>
    <w:rsid w:val="00A63055"/>
    <w:rsid w:val="00A63507"/>
    <w:rsid w:val="00A677E5"/>
    <w:rsid w:val="00A77B94"/>
    <w:rsid w:val="00A85AF0"/>
    <w:rsid w:val="00A90745"/>
    <w:rsid w:val="00A96EC5"/>
    <w:rsid w:val="00AB0F00"/>
    <w:rsid w:val="00AB2A54"/>
    <w:rsid w:val="00AB2AEA"/>
    <w:rsid w:val="00AB61CC"/>
    <w:rsid w:val="00AD12F6"/>
    <w:rsid w:val="00AD6CB1"/>
    <w:rsid w:val="00AE6023"/>
    <w:rsid w:val="00AE639E"/>
    <w:rsid w:val="00AF4F12"/>
    <w:rsid w:val="00B013BA"/>
    <w:rsid w:val="00B1166B"/>
    <w:rsid w:val="00B231D9"/>
    <w:rsid w:val="00B33D56"/>
    <w:rsid w:val="00B375D0"/>
    <w:rsid w:val="00B55EAD"/>
    <w:rsid w:val="00B56E24"/>
    <w:rsid w:val="00B81B89"/>
    <w:rsid w:val="00B93D59"/>
    <w:rsid w:val="00B95B7C"/>
    <w:rsid w:val="00BB1441"/>
    <w:rsid w:val="00BB1B73"/>
    <w:rsid w:val="00BC379E"/>
    <w:rsid w:val="00BC3D97"/>
    <w:rsid w:val="00BC62F1"/>
    <w:rsid w:val="00BD0A97"/>
    <w:rsid w:val="00BD73ED"/>
    <w:rsid w:val="00BE315A"/>
    <w:rsid w:val="00BE69B4"/>
    <w:rsid w:val="00C02C34"/>
    <w:rsid w:val="00C03F94"/>
    <w:rsid w:val="00C1076D"/>
    <w:rsid w:val="00C12730"/>
    <w:rsid w:val="00C2103D"/>
    <w:rsid w:val="00C259E4"/>
    <w:rsid w:val="00C26C85"/>
    <w:rsid w:val="00C7558A"/>
    <w:rsid w:val="00C87A48"/>
    <w:rsid w:val="00C94920"/>
    <w:rsid w:val="00CA7F70"/>
    <w:rsid w:val="00CB132F"/>
    <w:rsid w:val="00CB2701"/>
    <w:rsid w:val="00CD1431"/>
    <w:rsid w:val="00CF03A1"/>
    <w:rsid w:val="00D00D24"/>
    <w:rsid w:val="00D062C6"/>
    <w:rsid w:val="00D07AC8"/>
    <w:rsid w:val="00D1720B"/>
    <w:rsid w:val="00D22400"/>
    <w:rsid w:val="00D25C55"/>
    <w:rsid w:val="00D25F21"/>
    <w:rsid w:val="00D308B8"/>
    <w:rsid w:val="00D3463C"/>
    <w:rsid w:val="00D376D9"/>
    <w:rsid w:val="00D4103D"/>
    <w:rsid w:val="00D66669"/>
    <w:rsid w:val="00D67A67"/>
    <w:rsid w:val="00D724BB"/>
    <w:rsid w:val="00D74431"/>
    <w:rsid w:val="00D74D35"/>
    <w:rsid w:val="00D92FA4"/>
    <w:rsid w:val="00D940CA"/>
    <w:rsid w:val="00DA6124"/>
    <w:rsid w:val="00DB0C6D"/>
    <w:rsid w:val="00DB1B27"/>
    <w:rsid w:val="00DC2754"/>
    <w:rsid w:val="00DD770D"/>
    <w:rsid w:val="00DD7CCB"/>
    <w:rsid w:val="00E01DD2"/>
    <w:rsid w:val="00E04946"/>
    <w:rsid w:val="00E14E62"/>
    <w:rsid w:val="00E2592F"/>
    <w:rsid w:val="00E26DBC"/>
    <w:rsid w:val="00E27479"/>
    <w:rsid w:val="00E4088D"/>
    <w:rsid w:val="00E5463F"/>
    <w:rsid w:val="00E578A4"/>
    <w:rsid w:val="00E63DF9"/>
    <w:rsid w:val="00E6554D"/>
    <w:rsid w:val="00E83B21"/>
    <w:rsid w:val="00E87E05"/>
    <w:rsid w:val="00E87FDC"/>
    <w:rsid w:val="00E9027A"/>
    <w:rsid w:val="00E91665"/>
    <w:rsid w:val="00EB2672"/>
    <w:rsid w:val="00EB2C09"/>
    <w:rsid w:val="00EB31E8"/>
    <w:rsid w:val="00ED18A1"/>
    <w:rsid w:val="00ED1D42"/>
    <w:rsid w:val="00EE1643"/>
    <w:rsid w:val="00EE3987"/>
    <w:rsid w:val="00EE50F4"/>
    <w:rsid w:val="00EF286E"/>
    <w:rsid w:val="00EF5CC5"/>
    <w:rsid w:val="00F0589C"/>
    <w:rsid w:val="00F070E8"/>
    <w:rsid w:val="00F2343A"/>
    <w:rsid w:val="00F30357"/>
    <w:rsid w:val="00F32C8B"/>
    <w:rsid w:val="00F463FD"/>
    <w:rsid w:val="00F558F9"/>
    <w:rsid w:val="00F571A5"/>
    <w:rsid w:val="00F742B7"/>
    <w:rsid w:val="00F746A4"/>
    <w:rsid w:val="00FA3206"/>
    <w:rsid w:val="00FB04AD"/>
    <w:rsid w:val="00FB6C2F"/>
    <w:rsid w:val="00FC3BC3"/>
    <w:rsid w:val="00FC76AE"/>
    <w:rsid w:val="00FC7D67"/>
    <w:rsid w:val="00FD4B9E"/>
    <w:rsid w:val="00FE12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uiPriority w:val="99"/>
    <w:rsid w:val="00ED1D42"/>
    <w:rPr>
      <w:szCs w:val="20"/>
    </w:rPr>
  </w:style>
  <w:style w:type="character" w:customStyle="1" w:styleId="FootnoteTextChar">
    <w:name w:val="Footnote Text Char"/>
    <w:basedOn w:val="DefaultParagraphFont"/>
    <w:link w:val="FootnoteText"/>
    <w:uiPriority w:val="99"/>
    <w:rsid w:val="00ED1D42"/>
  </w:style>
  <w:style w:type="character" w:styleId="FootnoteReference">
    <w:name w:val="footnote reference"/>
    <w:uiPriority w:val="99"/>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uiPriority w:val="59"/>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F742B7"/>
    <w:rPr>
      <w:color w:val="0000FF" w:themeColor="hyperlink"/>
      <w:u w:val="single"/>
    </w:rPr>
  </w:style>
  <w:style w:type="character" w:styleId="UnresolvedMention">
    <w:name w:val="Unresolved Mention"/>
    <w:basedOn w:val="DefaultParagraphFont"/>
    <w:uiPriority w:val="99"/>
    <w:semiHidden/>
    <w:unhideWhenUsed/>
    <w:rsid w:val="00F742B7"/>
    <w:rPr>
      <w:color w:val="605E5C"/>
      <w:shd w:val="clear" w:color="auto" w:fill="E1DFDD"/>
    </w:rPr>
  </w:style>
  <w:style w:type="paragraph" w:customStyle="1" w:styleId="EndNoteBibliographyTitle">
    <w:name w:val="EndNote Bibliography Title"/>
    <w:basedOn w:val="Normal"/>
    <w:link w:val="EndNoteBibliographyTitleChar"/>
    <w:rsid w:val="00157CBB"/>
    <w:pPr>
      <w:spacing w:after="0"/>
      <w:jc w:val="center"/>
    </w:pPr>
    <w:rPr>
      <w:noProof/>
    </w:rPr>
  </w:style>
  <w:style w:type="character" w:customStyle="1" w:styleId="EndNoteBibliographyTitleChar">
    <w:name w:val="EndNote Bibliography Title Char"/>
    <w:basedOn w:val="DefaultParagraphFont"/>
    <w:link w:val="EndNoteBibliographyTitle"/>
    <w:rsid w:val="00157CBB"/>
    <w:rPr>
      <w:noProof/>
      <w:sz w:val="22"/>
      <w:szCs w:val="24"/>
    </w:rPr>
  </w:style>
  <w:style w:type="paragraph" w:customStyle="1" w:styleId="EndNoteBibliography">
    <w:name w:val="EndNote Bibliography"/>
    <w:basedOn w:val="Normal"/>
    <w:link w:val="EndNoteBibliographyChar"/>
    <w:rsid w:val="00157CBB"/>
    <w:rPr>
      <w:noProof/>
    </w:rPr>
  </w:style>
  <w:style w:type="character" w:customStyle="1" w:styleId="EndNoteBibliographyChar">
    <w:name w:val="EndNote Bibliography Char"/>
    <w:basedOn w:val="DefaultParagraphFont"/>
    <w:link w:val="EndNoteBibliography"/>
    <w:rsid w:val="00157CBB"/>
    <w:rPr>
      <w:noProof/>
      <w:sz w:val="22"/>
      <w:szCs w:val="24"/>
    </w:rPr>
  </w:style>
  <w:style w:type="paragraph" w:customStyle="1" w:styleId="Default">
    <w:name w:val="Default"/>
    <w:rsid w:val="00273C65"/>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8A120C"/>
    <w:pPr>
      <w:jc w:val="both"/>
    </w:pPr>
    <w:rPr>
      <w:rFonts w:ascii="Arial" w:eastAsiaTheme="minorHAnsi" w:hAnsi="Arial" w:cstheme="minorBidi"/>
      <w:sz w:val="22"/>
      <w:szCs w:val="22"/>
      <w:lang w:val="en-US" w:eastAsia="en-US"/>
    </w:rPr>
  </w:style>
  <w:style w:type="paragraph" w:styleId="ListParagraph">
    <w:name w:val="List Paragraph"/>
    <w:basedOn w:val="Normal"/>
    <w:uiPriority w:val="99"/>
    <w:qFormat/>
    <w:rsid w:val="005433E2"/>
    <w:pPr>
      <w:spacing w:before="0" w:after="200" w:line="276" w:lineRule="auto"/>
      <w:ind w:left="720"/>
      <w:contextualSpacing/>
    </w:pPr>
    <w:rPr>
      <w:rFonts w:ascii="Arial" w:eastAsiaTheme="minorHAnsi" w:hAnsi="Arial" w:cstheme="minorBidi"/>
      <w:szCs w:val="22"/>
      <w:lang w:val="en-US" w:eastAsia="en-US"/>
    </w:rPr>
  </w:style>
  <w:style w:type="table" w:customStyle="1" w:styleId="TableGrid1">
    <w:name w:val="Table Grid1"/>
    <w:basedOn w:val="TableNormal"/>
    <w:next w:val="TableGrid"/>
    <w:uiPriority w:val="59"/>
    <w:rsid w:val="007118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755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4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https://www.fao.org/publications/card/en/c/95e1cba5-8180-597a-b099-aa70e9b465ce/" TargetMode="External"/><Relationship Id="rId2" Type="http://schemas.openxmlformats.org/officeDocument/2006/relationships/customXml" Target="../customXml/item2.xml"/><Relationship Id="rId16" Type="http://schemas.openxmlformats.org/officeDocument/2006/relationships/hyperlink" Target="http://www.landandpoverty.com/agenda/pdfs/ppt/larbi_powerpoi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gna.org.gh/2022/11/national-daily-minimum-wage-for-2023-increased-by-10-per-cent-now-gh%C2%A214-8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2.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customXml/itemProps4.xml><?xml version="1.0" encoding="utf-8"?>
<ds:datastoreItem xmlns:ds="http://schemas.openxmlformats.org/officeDocument/2006/customXml" ds:itemID="{557E4C44-1483-4F82-97AA-588C5584F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normal2.dot</Template>
  <TotalTime>0</TotalTime>
  <Pages>11</Pages>
  <Words>6414</Words>
  <Characters>96307</Characters>
  <Application>Microsoft Office Word</Application>
  <DocSecurity>4</DocSecurity>
  <Lines>802</Lines>
  <Paragraphs>205</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102516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2</cp:revision>
  <cp:lastPrinted>2015-03-05T01:11:00Z</cp:lastPrinted>
  <dcterms:created xsi:type="dcterms:W3CDTF">2024-02-23T08:38:00Z</dcterms:created>
  <dcterms:modified xsi:type="dcterms:W3CDTF">2024-02-23T08:38:00Z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GrammarlyDocumentId">
    <vt:lpwstr>2d25a3c59f9934e2ad836c1dcfcf9a9fc53fce3e3bf31c7486f501cb751a5598</vt:lpwstr>
  </property>
</Properties>
</file>